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DC7AA" w14:textId="132713B9" w:rsidR="10E2EF24" w:rsidRDefault="10E2EF24" w:rsidP="00644FAA">
      <w:pPr>
        <w:pStyle w:val="Heading2"/>
        <w:jc w:val="center"/>
      </w:pPr>
      <w:r w:rsidRPr="293BD360">
        <w:rPr>
          <w:rFonts w:eastAsia="Arial" w:cs="Arial"/>
          <w:szCs w:val="28"/>
        </w:rPr>
        <w:t xml:space="preserve">External </w:t>
      </w:r>
      <w:r w:rsidR="001127BC">
        <w:rPr>
          <w:rFonts w:eastAsia="Arial" w:cs="Arial"/>
          <w:szCs w:val="28"/>
        </w:rPr>
        <w:t>A</w:t>
      </w:r>
      <w:r w:rsidRPr="293BD360">
        <w:rPr>
          <w:rFonts w:eastAsia="Arial" w:cs="Arial"/>
          <w:szCs w:val="28"/>
        </w:rPr>
        <w:t xml:space="preserve">ssessment </w:t>
      </w:r>
      <w:r w:rsidR="001127BC">
        <w:rPr>
          <w:rFonts w:eastAsia="Arial" w:cs="Arial"/>
          <w:szCs w:val="28"/>
        </w:rPr>
        <w:t>G</w:t>
      </w:r>
      <w:r w:rsidRPr="293BD360">
        <w:rPr>
          <w:rFonts w:eastAsia="Arial" w:cs="Arial"/>
          <w:szCs w:val="28"/>
        </w:rPr>
        <w:t>roups</w:t>
      </w:r>
    </w:p>
    <w:p w14:paraId="6A1EA62C" w14:textId="6FDD3D31" w:rsidR="10E2EF24" w:rsidRDefault="10E2EF24" w:rsidP="00644FAA">
      <w:pPr>
        <w:pStyle w:val="Heading2"/>
        <w:jc w:val="center"/>
      </w:pPr>
      <w:r w:rsidRPr="293BD360">
        <w:rPr>
          <w:rFonts w:eastAsia="Arial" w:cs="Arial"/>
          <w:szCs w:val="28"/>
        </w:rPr>
        <w:t>Service Specification of Requirements</w:t>
      </w:r>
    </w:p>
    <w:p w14:paraId="7A9F8948" w14:textId="0A58B9FB" w:rsidR="10E2EF24" w:rsidRDefault="10E2EF24" w:rsidP="293BD360">
      <w:pPr>
        <w:spacing w:before="240" w:after="240"/>
      </w:pPr>
      <w:r w:rsidRPr="293BD360">
        <w:rPr>
          <w:rFonts w:ascii="Arial" w:eastAsia="Arial" w:hAnsi="Arial" w:cs="Arial"/>
          <w:b/>
          <w:bCs/>
          <w:color w:val="365F91" w:themeColor="accent1" w:themeShade="BF"/>
          <w:sz w:val="36"/>
          <w:szCs w:val="36"/>
        </w:rPr>
        <w:t>LOT 1 Clinical and Economic Evidence Assessment</w:t>
      </w:r>
    </w:p>
    <w:p w14:paraId="29D95EBA" w14:textId="62494737" w:rsidR="10E2EF24" w:rsidRDefault="10E2EF24" w:rsidP="293BD360">
      <w:pPr>
        <w:spacing w:after="120"/>
        <w:ind w:left="1134"/>
      </w:pPr>
      <w:r w:rsidRPr="293BD360">
        <w:rPr>
          <w:rFonts w:ascii="Arial" w:eastAsia="Arial" w:hAnsi="Arial" w:cs="Arial"/>
        </w:rPr>
        <w:t xml:space="preserve"> </w:t>
      </w:r>
    </w:p>
    <w:p w14:paraId="154D96E4" w14:textId="0B4030D6" w:rsidR="10E2EF24" w:rsidRDefault="10E2EF24" w:rsidP="293BD360">
      <w:pPr>
        <w:spacing w:after="120"/>
        <w:jc w:val="center"/>
      </w:pPr>
      <w:r w:rsidRPr="293BD360">
        <w:rPr>
          <w:rFonts w:ascii="Arial" w:eastAsia="Arial" w:hAnsi="Arial" w:cs="Arial"/>
          <w:b/>
          <w:bCs/>
          <w:sz w:val="20"/>
          <w:szCs w:val="20"/>
        </w:rPr>
        <w:t>Document Version Control</w:t>
      </w:r>
    </w:p>
    <w:tbl>
      <w:tblPr>
        <w:tblW w:w="10056" w:type="dxa"/>
        <w:tblLayout w:type="fixed"/>
        <w:tblLook w:val="04A0" w:firstRow="1" w:lastRow="0" w:firstColumn="1" w:lastColumn="0" w:noHBand="0" w:noVBand="1"/>
      </w:tblPr>
      <w:tblGrid>
        <w:gridCol w:w="2514"/>
        <w:gridCol w:w="2514"/>
        <w:gridCol w:w="2514"/>
        <w:gridCol w:w="2514"/>
      </w:tblGrid>
      <w:tr w:rsidR="293BD360" w14:paraId="0B01F6FB" w14:textId="77777777" w:rsidTr="00946F3B">
        <w:trPr>
          <w:trHeight w:val="300"/>
        </w:trPr>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654196" w14:textId="54EAB6DB" w:rsidR="293BD360" w:rsidRDefault="293BD360" w:rsidP="293BD360">
            <w:pPr>
              <w:spacing w:before="60" w:after="60"/>
            </w:pPr>
            <w:r w:rsidRPr="293BD360">
              <w:rPr>
                <w:rFonts w:eastAsia="Calibri" w:cs="Calibri"/>
              </w:rPr>
              <w:t>Version Number</w:t>
            </w:r>
          </w:p>
        </w:tc>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07E3DD" w14:textId="3E0B2938" w:rsidR="293BD360" w:rsidRDefault="293BD360" w:rsidP="293BD360">
            <w:pPr>
              <w:spacing w:before="60" w:after="60"/>
            </w:pPr>
            <w:r w:rsidRPr="293BD360">
              <w:rPr>
                <w:rFonts w:eastAsia="Calibri" w:cs="Calibri"/>
              </w:rPr>
              <w:t>Last Updated</w:t>
            </w:r>
          </w:p>
        </w:tc>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C75592" w14:textId="195DE99A" w:rsidR="293BD360" w:rsidRDefault="293BD360" w:rsidP="293BD360">
            <w:pPr>
              <w:spacing w:before="60" w:after="60"/>
            </w:pPr>
            <w:r w:rsidRPr="293BD360">
              <w:rPr>
                <w:rFonts w:eastAsia="Calibri" w:cs="Calibri"/>
              </w:rPr>
              <w:t>Amendment ref</w:t>
            </w:r>
          </w:p>
        </w:tc>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638502" w14:textId="77EACF98" w:rsidR="293BD360" w:rsidRDefault="293BD360" w:rsidP="293BD360">
            <w:pPr>
              <w:spacing w:before="60" w:after="60"/>
            </w:pPr>
            <w:r w:rsidRPr="293BD360">
              <w:rPr>
                <w:rFonts w:eastAsia="Calibri" w:cs="Calibri"/>
              </w:rPr>
              <w:t>Initials</w:t>
            </w:r>
          </w:p>
        </w:tc>
      </w:tr>
      <w:tr w:rsidR="005B0073" w14:paraId="074A972E" w14:textId="77777777" w:rsidTr="00946F3B">
        <w:trPr>
          <w:trHeight w:val="300"/>
        </w:trPr>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0D466F" w14:textId="04BE27E1" w:rsidR="005B0073" w:rsidRDefault="3B778C7D" w:rsidP="293BD360">
            <w:pPr>
              <w:spacing w:before="60" w:after="60"/>
              <w:rPr>
                <w:rFonts w:eastAsia="Calibri" w:cs="Calibri"/>
              </w:rPr>
            </w:pPr>
            <w:r w:rsidRPr="1DBC4AEA">
              <w:rPr>
                <w:rFonts w:eastAsia="Calibri" w:cs="Calibri"/>
              </w:rPr>
              <w:t>Signed off</w:t>
            </w:r>
          </w:p>
        </w:tc>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53F93A" w14:textId="05B33A8C" w:rsidR="005B0073" w:rsidRDefault="40210287" w:rsidP="293BD360">
            <w:pPr>
              <w:spacing w:before="60" w:after="60"/>
              <w:rPr>
                <w:rFonts w:eastAsia="Calibri" w:cs="Calibri"/>
              </w:rPr>
            </w:pPr>
            <w:r w:rsidRPr="1DBC4AEA">
              <w:rPr>
                <w:rFonts w:eastAsia="Calibri" w:cs="Calibri"/>
              </w:rPr>
              <w:t>13/11/2024</w:t>
            </w:r>
          </w:p>
        </w:tc>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CE4F0" w14:textId="77777777" w:rsidR="005B0073" w:rsidRPr="293BD360" w:rsidRDefault="005B0073" w:rsidP="293BD360">
            <w:pPr>
              <w:spacing w:before="60" w:after="60"/>
              <w:rPr>
                <w:rFonts w:eastAsia="Calibri" w:cs="Calibri"/>
              </w:rPr>
            </w:pPr>
          </w:p>
        </w:tc>
        <w:tc>
          <w:tcPr>
            <w:tcW w:w="251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378DDF" w14:textId="38DF9147" w:rsidR="005B0073" w:rsidRDefault="40210287" w:rsidP="293BD360">
            <w:pPr>
              <w:spacing w:before="60" w:after="60"/>
              <w:rPr>
                <w:rFonts w:eastAsia="Calibri" w:cs="Calibri"/>
              </w:rPr>
            </w:pPr>
            <w:r w:rsidRPr="1DBC4AEA">
              <w:rPr>
                <w:rFonts w:eastAsia="Calibri" w:cs="Calibri"/>
              </w:rPr>
              <w:t>AC</w:t>
            </w:r>
          </w:p>
        </w:tc>
      </w:tr>
    </w:tbl>
    <w:p w14:paraId="0A074CDE" w14:textId="152D2D9B" w:rsidR="293BD360" w:rsidRDefault="3A7A6D9B" w:rsidP="1DBC4AEA">
      <w:pPr>
        <w:spacing w:after="0" w:line="240" w:lineRule="auto"/>
        <w:rPr>
          <w:rFonts w:eastAsia="Calibri" w:cs="Calibri"/>
        </w:rPr>
      </w:pPr>
      <w:r w:rsidRPr="1DBC4AEA">
        <w:rPr>
          <w:rFonts w:eastAsia="Calibri" w:cs="Calibri"/>
        </w:rPr>
        <w:t xml:space="preserve"> </w:t>
      </w:r>
    </w:p>
    <w:p w14:paraId="64A89CC2" w14:textId="083C632A" w:rsidR="10E2EF24" w:rsidRDefault="10E2EF24" w:rsidP="1DBC4AEA">
      <w:pPr>
        <w:tabs>
          <w:tab w:val="right" w:leader="dot" w:pos="9017"/>
        </w:tabs>
        <w:spacing w:after="0" w:line="240" w:lineRule="auto"/>
        <w:rPr>
          <w:rFonts w:eastAsia="Calibri" w:cs="Calibri"/>
        </w:rPr>
      </w:pPr>
    </w:p>
    <w:p w14:paraId="0A27A288" w14:textId="77777777" w:rsidR="00946F3B" w:rsidRDefault="00946F3B">
      <w:pPr>
        <w:spacing w:after="0" w:line="240" w:lineRule="auto"/>
        <w:rPr>
          <w:rFonts w:ascii="Times New Roman" w:hAnsi="Times New Roman"/>
          <w:sz w:val="14"/>
          <w:szCs w:val="14"/>
        </w:rPr>
      </w:pPr>
      <w:r>
        <w:rPr>
          <w:rFonts w:ascii="Times New Roman" w:hAnsi="Times New Roman"/>
          <w:b/>
          <w:bCs/>
          <w:sz w:val="14"/>
          <w:szCs w:val="14"/>
        </w:rPr>
        <w:br w:type="page"/>
      </w:r>
    </w:p>
    <w:p w14:paraId="099723B2" w14:textId="2F9BE186" w:rsidR="10E2EF24" w:rsidRPr="005A4C6E" w:rsidRDefault="10E2EF24" w:rsidP="00925D88">
      <w:pPr>
        <w:pStyle w:val="Heading1"/>
        <w:numPr>
          <w:ilvl w:val="0"/>
          <w:numId w:val="10"/>
        </w:numPr>
        <w:ind w:left="567" w:hanging="567"/>
        <w:rPr>
          <w:rFonts w:eastAsia="Arial" w:cs="Arial"/>
        </w:rPr>
      </w:pPr>
      <w:r w:rsidRPr="005A4C6E">
        <w:rPr>
          <w:rFonts w:ascii="Times New Roman" w:hAnsi="Times New Roman"/>
          <w:b w:val="0"/>
          <w:bCs w:val="0"/>
          <w:sz w:val="14"/>
          <w:szCs w:val="14"/>
        </w:rPr>
        <w:lastRenderedPageBreak/>
        <w:t xml:space="preserve"> </w:t>
      </w:r>
      <w:r w:rsidRPr="005A4C6E">
        <w:rPr>
          <w:rFonts w:eastAsia="Arial" w:cs="Arial"/>
        </w:rPr>
        <w:t>Main activities of Lot 1 – Clinical and Economic Evidence Assessment</w:t>
      </w:r>
    </w:p>
    <w:p w14:paraId="33F243F6" w14:textId="67BA57CD" w:rsidR="10E2EF24" w:rsidRDefault="04529DF9" w:rsidP="1DBC4AEA">
      <w:pPr>
        <w:tabs>
          <w:tab w:val="left" w:pos="851"/>
        </w:tabs>
        <w:spacing w:after="120"/>
        <w:ind w:left="567"/>
        <w:rPr>
          <w:rFonts w:ascii="Arial" w:eastAsia="Arial" w:hAnsi="Arial" w:cs="Arial"/>
          <w:sz w:val="24"/>
          <w:szCs w:val="24"/>
        </w:rPr>
      </w:pPr>
      <w:r w:rsidRPr="1DBC4AEA">
        <w:rPr>
          <w:rFonts w:ascii="Arial" w:eastAsia="Arial" w:hAnsi="Arial" w:cs="Arial"/>
          <w:sz w:val="24"/>
          <w:szCs w:val="24"/>
        </w:rPr>
        <w:t xml:space="preserve">Including: critical appraisal of clinical and economic evidence to support the development of NICE outputs; evidence synthesis; de novo economic modelling and critiquing and revising existing models; systematic review and meta-analysis; supporting scoping of </w:t>
      </w:r>
      <w:proofErr w:type="spellStart"/>
      <w:r w:rsidRPr="1DBC4AEA">
        <w:rPr>
          <w:rFonts w:ascii="Arial" w:eastAsia="Arial" w:hAnsi="Arial" w:cs="Arial"/>
          <w:sz w:val="24"/>
          <w:szCs w:val="24"/>
        </w:rPr>
        <w:t>HealthTech</w:t>
      </w:r>
      <w:proofErr w:type="spellEnd"/>
      <w:r w:rsidRPr="1DBC4AEA">
        <w:rPr>
          <w:rFonts w:ascii="Arial" w:eastAsia="Arial" w:hAnsi="Arial" w:cs="Arial"/>
          <w:sz w:val="24"/>
          <w:szCs w:val="24"/>
        </w:rPr>
        <w:t xml:space="preserve"> products; user preference assessment or structured elicitation, confirmation and review of regulatory status to the evaluation programmes</w:t>
      </w:r>
    </w:p>
    <w:p w14:paraId="1D610C85" w14:textId="2E9A5365" w:rsidR="10E2EF24" w:rsidRDefault="10E2EF24" w:rsidP="293BD360">
      <w:pPr>
        <w:tabs>
          <w:tab w:val="left" w:pos="1134"/>
        </w:tabs>
        <w:spacing w:after="120"/>
        <w:ind w:left="1163" w:hanging="1163"/>
      </w:pPr>
      <w:r w:rsidRPr="293BD360">
        <w:rPr>
          <w:rFonts w:ascii="Arial" w:eastAsia="Arial" w:hAnsi="Arial" w:cs="Arial"/>
          <w:b/>
          <w:bCs/>
          <w:sz w:val="24"/>
          <w:szCs w:val="24"/>
        </w:rPr>
        <w:t>Table 1 - Standard Work Package types and modules normally required for the Work Packages</w:t>
      </w:r>
    </w:p>
    <w:tbl>
      <w:tblPr>
        <w:tblStyle w:val="TableGrid"/>
        <w:tblW w:w="0" w:type="auto"/>
        <w:tblLayout w:type="fixed"/>
        <w:tblLook w:val="04A0" w:firstRow="1" w:lastRow="0" w:firstColumn="1" w:lastColumn="0" w:noHBand="0" w:noVBand="1"/>
      </w:tblPr>
      <w:tblGrid>
        <w:gridCol w:w="3668"/>
        <w:gridCol w:w="3657"/>
        <w:gridCol w:w="2341"/>
      </w:tblGrid>
      <w:tr w:rsidR="293BD360" w14:paraId="3498E059" w14:textId="77777777" w:rsidTr="1DBC4AEA">
        <w:trPr>
          <w:trHeight w:val="30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1DBAE1B3" w14:textId="6F00F843" w:rsidR="293BD360" w:rsidRDefault="5511BA78" w:rsidP="1DBC4AEA">
            <w:pPr>
              <w:spacing w:before="60" w:after="60"/>
              <w:rPr>
                <w:rFonts w:ascii="Arial" w:eastAsia="Arial" w:hAnsi="Arial" w:cs="Arial"/>
                <w:b/>
                <w:bCs/>
                <w:sz w:val="24"/>
                <w:szCs w:val="24"/>
              </w:rPr>
            </w:pPr>
            <w:r w:rsidRPr="1DBC4AEA">
              <w:rPr>
                <w:rFonts w:ascii="Arial" w:eastAsia="Arial" w:hAnsi="Arial" w:cs="Arial"/>
                <w:b/>
                <w:bCs/>
                <w:sz w:val="24"/>
                <w:szCs w:val="24"/>
              </w:rPr>
              <w:t>Typical work package type</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61949BFC" w14:textId="483EB4C4" w:rsidR="293BD360" w:rsidRDefault="5511BA78" w:rsidP="1DBC4AEA">
            <w:pPr>
              <w:spacing w:before="60" w:after="60"/>
              <w:rPr>
                <w:rFonts w:ascii="Arial" w:eastAsia="Arial" w:hAnsi="Arial" w:cs="Arial"/>
                <w:b/>
                <w:bCs/>
                <w:sz w:val="24"/>
                <w:szCs w:val="24"/>
              </w:rPr>
            </w:pPr>
            <w:r w:rsidRPr="1DBC4AEA">
              <w:rPr>
                <w:rFonts w:ascii="Arial" w:eastAsia="Arial" w:hAnsi="Arial" w:cs="Arial"/>
                <w:b/>
                <w:bCs/>
                <w:sz w:val="24"/>
                <w:szCs w:val="24"/>
              </w:rPr>
              <w:t xml:space="preserve">Modules normally* required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1F9B3ABE" w14:textId="28E520EC" w:rsidR="293BD360" w:rsidRDefault="5511BA78" w:rsidP="1DBC4AEA">
            <w:pPr>
              <w:spacing w:before="60" w:after="60"/>
              <w:rPr>
                <w:rFonts w:ascii="Arial" w:eastAsia="Arial" w:hAnsi="Arial" w:cs="Arial"/>
                <w:b/>
                <w:bCs/>
                <w:sz w:val="24"/>
                <w:szCs w:val="24"/>
              </w:rPr>
            </w:pPr>
            <w:r w:rsidRPr="1DBC4AEA">
              <w:rPr>
                <w:rFonts w:ascii="Arial" w:eastAsia="Arial" w:hAnsi="Arial" w:cs="Arial"/>
                <w:b/>
                <w:bCs/>
                <w:sz w:val="24"/>
                <w:szCs w:val="24"/>
              </w:rPr>
              <w:t>Lot 1 Specification Reference</w:t>
            </w:r>
          </w:p>
        </w:tc>
      </w:tr>
      <w:tr w:rsidR="293BD360" w14:paraId="21287A77" w14:textId="77777777" w:rsidTr="1DBC4AEA">
        <w:trPr>
          <w:trHeight w:val="1140"/>
        </w:trPr>
        <w:tc>
          <w:tcPr>
            <w:tcW w:w="366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5C49595D" w14:textId="53F27496"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1.1 </w:t>
            </w:r>
            <w:proofErr w:type="spellStart"/>
            <w:r w:rsidR="320885F3" w:rsidRPr="1DBC4AEA">
              <w:rPr>
                <w:rFonts w:ascii="Arial" w:eastAsia="Arial" w:hAnsi="Arial" w:cs="Arial"/>
                <w:sz w:val="24"/>
                <w:szCs w:val="24"/>
              </w:rPr>
              <w:t>HealthTech</w:t>
            </w:r>
            <w:proofErr w:type="spellEnd"/>
            <w:r w:rsidR="320885F3" w:rsidRPr="1DBC4AEA">
              <w:rPr>
                <w:rFonts w:ascii="Arial" w:eastAsia="Arial" w:hAnsi="Arial" w:cs="Arial"/>
                <w:sz w:val="24"/>
                <w:szCs w:val="24"/>
              </w:rPr>
              <w:t xml:space="preserve"> Guidance support (Assessment Report) – Includes designing and running literature search strategies, independent assessment report on the clinical and economic evidence and economic modelling and support during </w:t>
            </w:r>
            <w:proofErr w:type="spellStart"/>
            <w:r w:rsidR="320885F3" w:rsidRPr="1DBC4AEA">
              <w:rPr>
                <w:rFonts w:ascii="Arial" w:eastAsia="Arial" w:hAnsi="Arial" w:cs="Arial"/>
                <w:sz w:val="24"/>
                <w:szCs w:val="24"/>
              </w:rPr>
              <w:t>HealthTech</w:t>
            </w:r>
            <w:proofErr w:type="spellEnd"/>
            <w:r w:rsidR="320885F3" w:rsidRPr="1DBC4AEA">
              <w:rPr>
                <w:rFonts w:ascii="Arial" w:eastAsia="Arial" w:hAnsi="Arial" w:cs="Arial"/>
                <w:sz w:val="24"/>
                <w:szCs w:val="24"/>
              </w:rPr>
              <w:t xml:space="preserve"> committee discussions and responding to committee, consultation and resolution comments.</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447F93D6" w14:textId="3082CE1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Summary, critical appraisal and assessment report</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2D362AB4" w14:textId="74DCA59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2.1</w:t>
            </w:r>
            <w:r w:rsidR="381FDE3C" w:rsidRPr="1DBC4AEA">
              <w:rPr>
                <w:rFonts w:ascii="Arial" w:eastAsia="Arial" w:hAnsi="Arial" w:cs="Arial"/>
                <w:sz w:val="24"/>
                <w:szCs w:val="24"/>
              </w:rPr>
              <w:t xml:space="preserve"> - 2.25</w:t>
            </w:r>
          </w:p>
        </w:tc>
      </w:tr>
      <w:tr w:rsidR="293BD360" w14:paraId="18FB5E1B" w14:textId="77777777" w:rsidTr="1DBC4AEA">
        <w:trPr>
          <w:trHeight w:val="300"/>
        </w:trPr>
        <w:tc>
          <w:tcPr>
            <w:tcW w:w="3668" w:type="dxa"/>
            <w:vMerge/>
            <w:vAlign w:val="center"/>
          </w:tcPr>
          <w:p w14:paraId="18D42786" w14:textId="77777777" w:rsidR="004C531F" w:rsidRDefault="004C531F"/>
        </w:tc>
        <w:tc>
          <w:tcPr>
            <w:tcW w:w="3657" w:type="dxa"/>
            <w:tcBorders>
              <w:top w:val="single" w:sz="8" w:space="0" w:color="auto"/>
              <w:left w:val="nil"/>
              <w:bottom w:val="single" w:sz="8" w:space="0" w:color="auto"/>
              <w:right w:val="single" w:sz="8" w:space="0" w:color="auto"/>
            </w:tcBorders>
            <w:tcMar>
              <w:left w:w="108" w:type="dxa"/>
              <w:right w:w="108" w:type="dxa"/>
            </w:tcMar>
          </w:tcPr>
          <w:p w14:paraId="22C16A05" w14:textId="29B25CF1"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Economic modelling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2B55792E" w14:textId="0AC99242"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2.1</w:t>
            </w:r>
            <w:r w:rsidR="34FFF6BB" w:rsidRPr="1DBC4AEA">
              <w:rPr>
                <w:rFonts w:ascii="Arial" w:eastAsia="Arial" w:hAnsi="Arial" w:cs="Arial"/>
                <w:sz w:val="24"/>
                <w:szCs w:val="24"/>
              </w:rPr>
              <w:t xml:space="preserve"> - 2.25</w:t>
            </w:r>
          </w:p>
          <w:p w14:paraId="2EDEE601" w14:textId="7ACB1495"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 </w:t>
            </w:r>
          </w:p>
        </w:tc>
      </w:tr>
      <w:tr w:rsidR="293BD360" w14:paraId="24C0593A" w14:textId="77777777" w:rsidTr="1DBC4AEA">
        <w:trPr>
          <w:trHeight w:val="300"/>
        </w:trPr>
        <w:tc>
          <w:tcPr>
            <w:tcW w:w="3668" w:type="dxa"/>
            <w:vMerge/>
            <w:vAlign w:val="center"/>
          </w:tcPr>
          <w:p w14:paraId="17B2425C" w14:textId="77777777" w:rsidR="004C531F" w:rsidRDefault="004C531F"/>
        </w:tc>
        <w:tc>
          <w:tcPr>
            <w:tcW w:w="3657" w:type="dxa"/>
            <w:tcBorders>
              <w:top w:val="single" w:sz="8" w:space="0" w:color="auto"/>
              <w:left w:val="nil"/>
              <w:bottom w:val="single" w:sz="8" w:space="0" w:color="auto"/>
              <w:right w:val="single" w:sz="8" w:space="0" w:color="auto"/>
            </w:tcBorders>
            <w:tcMar>
              <w:left w:w="108" w:type="dxa"/>
              <w:right w:w="108" w:type="dxa"/>
            </w:tcMar>
          </w:tcPr>
          <w:p w14:paraId="6DD7BCB0" w14:textId="448B9BFB"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Evidence Searching</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44F6A43C" w14:textId="3DD04DAC"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General spec: 3.11</w:t>
            </w:r>
          </w:p>
        </w:tc>
      </w:tr>
      <w:tr w:rsidR="293BD360" w14:paraId="1A74904D" w14:textId="77777777" w:rsidTr="1DBC4AEA">
        <w:trPr>
          <w:trHeight w:val="300"/>
        </w:trPr>
        <w:tc>
          <w:tcPr>
            <w:tcW w:w="3668" w:type="dxa"/>
            <w:tcBorders>
              <w:top w:val="nil"/>
              <w:left w:val="single" w:sz="8" w:space="0" w:color="auto"/>
              <w:bottom w:val="single" w:sz="8" w:space="0" w:color="auto"/>
              <w:right w:val="single" w:sz="8" w:space="0" w:color="auto"/>
            </w:tcBorders>
            <w:tcMar>
              <w:left w:w="108" w:type="dxa"/>
              <w:right w:w="108" w:type="dxa"/>
            </w:tcMar>
          </w:tcPr>
          <w:p w14:paraId="3B90A08B" w14:textId="2C267EAB"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1.2 </w:t>
            </w:r>
            <w:r w:rsidR="07BC4E49" w:rsidRPr="1DBC4AEA">
              <w:rPr>
                <w:rFonts w:ascii="Arial" w:eastAsia="Arial" w:hAnsi="Arial" w:cs="Arial"/>
                <w:sz w:val="24"/>
                <w:szCs w:val="24"/>
              </w:rPr>
              <w:t>A user preference assessment or structured expert elicitation.</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23B14994" w14:textId="6778B587"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User preference assessment</w:t>
            </w:r>
          </w:p>
          <w:p w14:paraId="1FBC49C0" w14:textId="5E9B33E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641F9C69" w14:textId="730C07E1"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33864A70" w:rsidRPr="1DBC4AEA">
              <w:rPr>
                <w:rFonts w:ascii="Arial" w:eastAsia="Arial" w:hAnsi="Arial" w:cs="Arial"/>
                <w:sz w:val="24"/>
                <w:szCs w:val="24"/>
              </w:rPr>
              <w:t>26</w:t>
            </w:r>
          </w:p>
        </w:tc>
      </w:tr>
      <w:tr w:rsidR="293BD360" w14:paraId="064C8672" w14:textId="77777777" w:rsidTr="1DBC4AEA">
        <w:trPr>
          <w:trHeight w:val="30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0DB6B8C0" w14:textId="6163E84A"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1.3 Accessing and analysing real-world data during guidance development</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075CD5BB" w14:textId="5CF1E735"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Primary data analysis and reporting</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6B6639AC" w14:textId="7330D09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54C87750" w:rsidRPr="1DBC4AEA">
              <w:rPr>
                <w:rFonts w:ascii="Arial" w:eastAsia="Arial" w:hAnsi="Arial" w:cs="Arial"/>
                <w:sz w:val="24"/>
                <w:szCs w:val="24"/>
              </w:rPr>
              <w:t>27 - 2.36</w:t>
            </w:r>
          </w:p>
        </w:tc>
      </w:tr>
      <w:tr w:rsidR="293BD360" w14:paraId="64D9F9F1" w14:textId="77777777" w:rsidTr="1DBC4AEA">
        <w:trPr>
          <w:trHeight w:val="84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35803DBB" w14:textId="01962D10"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1.4 Meta-analysis</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4B8FD0E7" w14:textId="79FCD055"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Meta-analysis</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42C2C268" w14:textId="55E1518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0987C963" w:rsidRPr="1DBC4AEA">
              <w:rPr>
                <w:rFonts w:ascii="Arial" w:eastAsia="Arial" w:hAnsi="Arial" w:cs="Arial"/>
                <w:sz w:val="24"/>
                <w:szCs w:val="24"/>
              </w:rPr>
              <w:t>36 - 2.41</w:t>
            </w:r>
          </w:p>
        </w:tc>
      </w:tr>
      <w:tr w:rsidR="293BD360" w14:paraId="2550D490" w14:textId="77777777" w:rsidTr="1DBC4AEA">
        <w:trPr>
          <w:trHeight w:val="84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76A3CBDF" w14:textId="0DD59A27"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1.5 Technical assessment – Includes report summarising and reviewing technical documents and technical evidence</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1A5E1DDB" w14:textId="191CC693"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Technical document review and reporting</w:t>
            </w:r>
          </w:p>
          <w:p w14:paraId="1DF85A1A" w14:textId="5B608791" w:rsidR="293BD360" w:rsidRDefault="5511BA78" w:rsidP="1DBC4AEA">
            <w:pPr>
              <w:rPr>
                <w:rFonts w:ascii="Arial" w:eastAsia="Arial" w:hAnsi="Arial" w:cs="Arial"/>
                <w:sz w:val="24"/>
                <w:szCs w:val="24"/>
              </w:rPr>
            </w:pPr>
            <w:r w:rsidRPr="1DBC4AEA">
              <w:rPr>
                <w:rFonts w:ascii="Arial" w:eastAsia="Arial" w:hAnsi="Arial" w:cs="Arial"/>
                <w:sz w:val="24"/>
                <w:szCs w:val="24"/>
              </w:rPr>
              <w:t xml:space="preserve">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5BF7CE6E" w14:textId="6B8562A6" w:rsidR="293BD360" w:rsidRDefault="5511BA78" w:rsidP="1DBC4AEA">
            <w:pPr>
              <w:rPr>
                <w:rFonts w:ascii="Arial" w:eastAsia="Arial" w:hAnsi="Arial" w:cs="Arial"/>
                <w:sz w:val="24"/>
                <w:szCs w:val="24"/>
              </w:rPr>
            </w:pPr>
            <w:r w:rsidRPr="1DBC4AEA">
              <w:rPr>
                <w:rFonts w:ascii="Arial" w:eastAsia="Arial" w:hAnsi="Arial" w:cs="Arial"/>
                <w:sz w:val="24"/>
                <w:szCs w:val="24"/>
              </w:rPr>
              <w:t>2.</w:t>
            </w:r>
            <w:r w:rsidR="7E3D2F1E" w:rsidRPr="1DBC4AEA">
              <w:rPr>
                <w:rFonts w:ascii="Arial" w:eastAsia="Arial" w:hAnsi="Arial" w:cs="Arial"/>
                <w:sz w:val="24"/>
                <w:szCs w:val="24"/>
              </w:rPr>
              <w:t>42 - 2.46</w:t>
            </w:r>
          </w:p>
        </w:tc>
      </w:tr>
      <w:tr w:rsidR="293BD360" w14:paraId="6572C04A" w14:textId="77777777" w:rsidTr="1DBC4AEA">
        <w:trPr>
          <w:trHeight w:val="30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33B5AEB8" w14:textId="1CAE6F9B"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lastRenderedPageBreak/>
              <w:t xml:space="preserve">1.6 - Regulatory advice service on CE marking </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29A6FF86" w14:textId="0DDBC56E"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Regulatory analysis</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08C1F57E" w14:textId="56C30863"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7C92C7B0" w:rsidRPr="1DBC4AEA">
              <w:rPr>
                <w:rFonts w:ascii="Arial" w:eastAsia="Arial" w:hAnsi="Arial" w:cs="Arial"/>
                <w:sz w:val="24"/>
                <w:szCs w:val="24"/>
              </w:rPr>
              <w:t>47</w:t>
            </w:r>
          </w:p>
        </w:tc>
      </w:tr>
    </w:tbl>
    <w:p w14:paraId="7E7D896D" w14:textId="3C3A543A" w:rsidR="10E2EF24" w:rsidRDefault="10E2EF24" w:rsidP="1DBC4AEA">
      <w:pPr>
        <w:spacing w:after="240"/>
        <w:rPr>
          <w:rFonts w:ascii="Arial" w:eastAsia="Arial" w:hAnsi="Arial" w:cs="Arial"/>
          <w:sz w:val="24"/>
          <w:szCs w:val="24"/>
        </w:rPr>
      </w:pPr>
    </w:p>
    <w:p w14:paraId="5446B83D" w14:textId="673BDAF1" w:rsidR="10E2EF24" w:rsidRDefault="3A7A6D9B" w:rsidP="293BD360">
      <w:pPr>
        <w:spacing w:after="240"/>
      </w:pPr>
      <w:r w:rsidRPr="1DBC4AEA">
        <w:rPr>
          <w:rFonts w:ascii="Arial" w:eastAsia="Arial" w:hAnsi="Arial" w:cs="Arial"/>
          <w:sz w:val="24"/>
          <w:szCs w:val="24"/>
        </w:rPr>
        <w:t xml:space="preserve">* Please Note: These are indicative only of the modules normally required for each work package type. The modules </w:t>
      </w:r>
      <w:r w:rsidR="458CE766" w:rsidRPr="1DBC4AEA">
        <w:rPr>
          <w:rFonts w:ascii="Arial" w:eastAsia="Arial" w:hAnsi="Arial" w:cs="Arial"/>
          <w:sz w:val="24"/>
          <w:szCs w:val="24"/>
        </w:rPr>
        <w:t>required</w:t>
      </w:r>
      <w:r w:rsidRPr="1DBC4AEA">
        <w:rPr>
          <w:rFonts w:ascii="Arial" w:eastAsia="Arial" w:hAnsi="Arial" w:cs="Arial"/>
          <w:sz w:val="24"/>
          <w:szCs w:val="24"/>
        </w:rPr>
        <w:t xml:space="preserve"> for each work package will be specified in the instruction to proceed for that work package.</w:t>
      </w:r>
    </w:p>
    <w:p w14:paraId="45CFD987" w14:textId="0CD594E3" w:rsidR="10E2EF24" w:rsidRDefault="10E2EF24" w:rsidP="00925D88">
      <w:pPr>
        <w:pStyle w:val="Heading1"/>
        <w:numPr>
          <w:ilvl w:val="0"/>
          <w:numId w:val="10"/>
        </w:numPr>
        <w:rPr>
          <w:rFonts w:eastAsia="Arial" w:cs="Arial"/>
        </w:rPr>
      </w:pPr>
      <w:r w:rsidRPr="293BD360">
        <w:rPr>
          <w:rFonts w:eastAsia="Arial" w:cs="Arial"/>
        </w:rPr>
        <w:t>Lot 1 – Clinical and Economic Evidence Assessment</w:t>
      </w:r>
    </w:p>
    <w:p w14:paraId="6E3DEF77" w14:textId="2FD4F172" w:rsidR="10E2EF24" w:rsidRDefault="10E2EF24" w:rsidP="00BE56D5">
      <w:pPr>
        <w:spacing w:after="120"/>
      </w:pPr>
      <w:r w:rsidRPr="293BD360">
        <w:rPr>
          <w:rFonts w:ascii="Arial" w:eastAsia="Arial" w:hAnsi="Arial" w:cs="Arial"/>
          <w:sz w:val="24"/>
          <w:szCs w:val="24"/>
        </w:rPr>
        <w:t>The narrative below describes the activities and other information comprising Lot 1.  Please see Table 1 for a list of modules usually required to fulfil a Lot 1 work package.</w:t>
      </w:r>
    </w:p>
    <w:p w14:paraId="2EDA7678" w14:textId="77777777" w:rsidR="00A06BE6" w:rsidRDefault="10E2EF24" w:rsidP="00A06BE6">
      <w:pPr>
        <w:pStyle w:val="Heading2"/>
        <w:ind w:left="576" w:hanging="576"/>
        <w:rPr>
          <w:rFonts w:eastAsia="Arial"/>
        </w:rPr>
      </w:pPr>
      <w:proofErr w:type="spellStart"/>
      <w:r w:rsidRPr="00286A87">
        <w:rPr>
          <w:rFonts w:eastAsia="Arial"/>
        </w:rPr>
        <w:t>HealthTech</w:t>
      </w:r>
      <w:proofErr w:type="spellEnd"/>
      <w:r w:rsidRPr="00286A87">
        <w:rPr>
          <w:rFonts w:eastAsia="Arial"/>
        </w:rPr>
        <w:t xml:space="preserve"> guidance assessment report</w:t>
      </w:r>
    </w:p>
    <w:p w14:paraId="2B7340AD" w14:textId="593BEC13" w:rsidR="10E2EF24" w:rsidRPr="00811289"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Guidance topics will usually be devices, diagnostics, interventional procedures, digital or combinations of technologies, which may include a medicine. </w:t>
      </w:r>
      <w:r w:rsidR="258E2158" w:rsidRPr="1DBC4AEA">
        <w:rPr>
          <w:rFonts w:eastAsia="Arial" w:cs="Arial"/>
          <w:b w:val="0"/>
          <w:bCs w:val="0"/>
          <w:sz w:val="24"/>
          <w:szCs w:val="24"/>
        </w:rPr>
        <w:t xml:space="preserve">Early Value Assessment (EVA) considers technologies that address national unmet need, rapidly assessing products early in the lifecycle that need further evidence to support wider adoption. The </w:t>
      </w:r>
      <w:proofErr w:type="spellStart"/>
      <w:r w:rsidR="258E2158" w:rsidRPr="1DBC4AEA">
        <w:rPr>
          <w:rFonts w:eastAsia="Arial" w:cs="Arial"/>
          <w:b w:val="0"/>
          <w:bCs w:val="0"/>
          <w:sz w:val="24"/>
          <w:szCs w:val="24"/>
        </w:rPr>
        <w:t>HealthTech</w:t>
      </w:r>
      <w:proofErr w:type="spellEnd"/>
      <w:r w:rsidR="258E2158" w:rsidRPr="1DBC4AEA">
        <w:rPr>
          <w:rFonts w:eastAsia="Arial" w:cs="Arial"/>
          <w:b w:val="0"/>
          <w:bCs w:val="0"/>
          <w:sz w:val="24"/>
          <w:szCs w:val="24"/>
        </w:rPr>
        <w:t xml:space="preserve"> programme uses a lifecycle approach for the evaluation of </w:t>
      </w:r>
      <w:proofErr w:type="spellStart"/>
      <w:r w:rsidR="258E2158" w:rsidRPr="1DBC4AEA">
        <w:rPr>
          <w:rFonts w:eastAsia="Arial" w:cs="Arial"/>
          <w:b w:val="0"/>
          <w:bCs w:val="0"/>
          <w:sz w:val="24"/>
          <w:szCs w:val="24"/>
        </w:rPr>
        <w:t>HealthTech</w:t>
      </w:r>
      <w:proofErr w:type="spellEnd"/>
      <w:r w:rsidR="258E2158" w:rsidRPr="1DBC4AEA">
        <w:rPr>
          <w:rFonts w:eastAsia="Arial" w:cs="Arial"/>
          <w:b w:val="0"/>
          <w:bCs w:val="0"/>
          <w:sz w:val="24"/>
          <w:szCs w:val="24"/>
        </w:rPr>
        <w:t xml:space="preserve"> technologies. Th</w:t>
      </w:r>
      <w:r w:rsidR="7D8DB207" w:rsidRPr="1DBC4AEA">
        <w:rPr>
          <w:rFonts w:eastAsia="Arial" w:cs="Arial"/>
          <w:b w:val="0"/>
          <w:bCs w:val="0"/>
          <w:sz w:val="24"/>
          <w:szCs w:val="24"/>
        </w:rPr>
        <w:t>is means that NICE can eva</w:t>
      </w:r>
      <w:r w:rsidR="40ACF410" w:rsidRPr="1DBC4AEA">
        <w:rPr>
          <w:rFonts w:eastAsia="Arial" w:cs="Arial"/>
          <w:b w:val="0"/>
          <w:bCs w:val="0"/>
          <w:sz w:val="24"/>
          <w:szCs w:val="24"/>
        </w:rPr>
        <w:t xml:space="preserve">luate </w:t>
      </w:r>
      <w:r w:rsidR="7D8DB207" w:rsidRPr="1DBC4AEA">
        <w:rPr>
          <w:rFonts w:eastAsia="Arial" w:cs="Arial"/>
          <w:b w:val="0"/>
          <w:bCs w:val="0"/>
          <w:sz w:val="24"/>
          <w:szCs w:val="24"/>
        </w:rPr>
        <w:t xml:space="preserve">topics with </w:t>
      </w:r>
      <w:r w:rsidR="5C298465" w:rsidRPr="1DBC4AEA">
        <w:rPr>
          <w:rFonts w:eastAsia="Arial" w:cs="Arial"/>
          <w:b w:val="0"/>
          <w:bCs w:val="0"/>
          <w:sz w:val="24"/>
          <w:szCs w:val="24"/>
        </w:rPr>
        <w:t>little</w:t>
      </w:r>
      <w:r w:rsidR="7D8DB207" w:rsidRPr="1DBC4AEA">
        <w:rPr>
          <w:rFonts w:eastAsia="Arial" w:cs="Arial"/>
          <w:b w:val="0"/>
          <w:bCs w:val="0"/>
          <w:sz w:val="24"/>
          <w:szCs w:val="24"/>
        </w:rPr>
        <w:t xml:space="preserve"> evidence early in the innovation lifecycle </w:t>
      </w:r>
      <w:r w:rsidR="44917B5A" w:rsidRPr="1DBC4AEA">
        <w:rPr>
          <w:rFonts w:eastAsia="Arial" w:cs="Arial"/>
          <w:b w:val="0"/>
          <w:bCs w:val="0"/>
          <w:sz w:val="24"/>
          <w:szCs w:val="24"/>
        </w:rPr>
        <w:t xml:space="preserve">within emerging use cases that potentially address unmet needs in the NHS </w:t>
      </w:r>
      <w:r w:rsidR="7D8DB207" w:rsidRPr="1DBC4AEA">
        <w:rPr>
          <w:rFonts w:eastAsia="Arial" w:cs="Arial"/>
          <w:b w:val="0"/>
          <w:bCs w:val="0"/>
          <w:sz w:val="24"/>
          <w:szCs w:val="24"/>
        </w:rPr>
        <w:t xml:space="preserve">and </w:t>
      </w:r>
      <w:r w:rsidR="0737D2E6" w:rsidRPr="1DBC4AEA">
        <w:rPr>
          <w:rFonts w:eastAsia="Arial" w:cs="Arial"/>
          <w:b w:val="0"/>
          <w:bCs w:val="0"/>
          <w:sz w:val="24"/>
          <w:szCs w:val="24"/>
        </w:rPr>
        <w:t xml:space="preserve">categories of products that have established use in the NHS with </w:t>
      </w:r>
      <w:r w:rsidR="1A5B814D" w:rsidRPr="1DBC4AEA">
        <w:rPr>
          <w:rFonts w:eastAsia="Arial" w:cs="Arial"/>
          <w:b w:val="0"/>
          <w:bCs w:val="0"/>
          <w:sz w:val="24"/>
          <w:szCs w:val="24"/>
        </w:rPr>
        <w:t xml:space="preserve">potentially </w:t>
      </w:r>
      <w:r w:rsidR="0737D2E6" w:rsidRPr="1DBC4AEA">
        <w:rPr>
          <w:rFonts w:eastAsia="Arial" w:cs="Arial"/>
          <w:b w:val="0"/>
          <w:bCs w:val="0"/>
          <w:sz w:val="24"/>
          <w:szCs w:val="24"/>
        </w:rPr>
        <w:t xml:space="preserve">extensive evidence base. At present </w:t>
      </w:r>
      <w:r w:rsidR="6C354D14" w:rsidRPr="1DBC4AEA">
        <w:rPr>
          <w:rFonts w:eastAsia="Arial" w:cs="Arial"/>
          <w:b w:val="0"/>
          <w:bCs w:val="0"/>
          <w:sz w:val="24"/>
          <w:szCs w:val="24"/>
        </w:rPr>
        <w:t xml:space="preserve">published </w:t>
      </w:r>
      <w:r w:rsidR="0737D2E6" w:rsidRPr="1DBC4AEA">
        <w:rPr>
          <w:rFonts w:eastAsia="Arial" w:cs="Arial"/>
          <w:b w:val="0"/>
          <w:bCs w:val="0"/>
          <w:sz w:val="24"/>
          <w:szCs w:val="24"/>
        </w:rPr>
        <w:t xml:space="preserve">examples of the lifecycle </w:t>
      </w:r>
      <w:r w:rsidR="7FEDF790" w:rsidRPr="1DBC4AEA">
        <w:rPr>
          <w:rFonts w:eastAsia="Arial" w:cs="Arial"/>
          <w:b w:val="0"/>
          <w:bCs w:val="0"/>
          <w:sz w:val="24"/>
          <w:szCs w:val="24"/>
        </w:rPr>
        <w:t xml:space="preserve">evaluation undertaken by the </w:t>
      </w:r>
      <w:proofErr w:type="spellStart"/>
      <w:r w:rsidR="7FEDF790" w:rsidRPr="1DBC4AEA">
        <w:rPr>
          <w:rFonts w:eastAsia="Arial" w:cs="Arial"/>
          <w:b w:val="0"/>
          <w:bCs w:val="0"/>
          <w:sz w:val="24"/>
          <w:szCs w:val="24"/>
        </w:rPr>
        <w:t>HealthTech</w:t>
      </w:r>
      <w:proofErr w:type="spellEnd"/>
      <w:r w:rsidR="7FEDF790" w:rsidRPr="1DBC4AEA">
        <w:rPr>
          <w:rFonts w:eastAsia="Arial" w:cs="Arial"/>
          <w:b w:val="0"/>
          <w:bCs w:val="0"/>
          <w:sz w:val="24"/>
          <w:szCs w:val="24"/>
        </w:rPr>
        <w:t xml:space="preserve"> programme </w:t>
      </w:r>
      <w:r w:rsidR="221418C5" w:rsidRPr="1DBC4AEA">
        <w:rPr>
          <w:rFonts w:eastAsia="Arial" w:cs="Arial"/>
          <w:b w:val="0"/>
          <w:bCs w:val="0"/>
          <w:sz w:val="24"/>
          <w:szCs w:val="24"/>
        </w:rPr>
        <w:t xml:space="preserve">as part of Lot 1 </w:t>
      </w:r>
      <w:r w:rsidR="0C31C3A7" w:rsidRPr="1DBC4AEA">
        <w:rPr>
          <w:rFonts w:eastAsia="Arial" w:cs="Arial"/>
          <w:b w:val="0"/>
          <w:bCs w:val="0"/>
          <w:sz w:val="24"/>
          <w:szCs w:val="24"/>
        </w:rPr>
        <w:t xml:space="preserve">can be </w:t>
      </w:r>
      <w:r w:rsidR="63DE9BCF" w:rsidRPr="1DBC4AEA">
        <w:rPr>
          <w:rFonts w:eastAsia="Arial" w:cs="Arial"/>
          <w:b w:val="0"/>
          <w:bCs w:val="0"/>
          <w:sz w:val="24"/>
          <w:szCs w:val="24"/>
        </w:rPr>
        <w:t>found in</w:t>
      </w:r>
      <w:r w:rsidR="258E2158" w:rsidRPr="1DBC4AEA">
        <w:rPr>
          <w:rFonts w:eastAsia="Arial" w:cs="Arial"/>
          <w:b w:val="0"/>
          <w:bCs w:val="0"/>
          <w:sz w:val="24"/>
          <w:szCs w:val="24"/>
        </w:rPr>
        <w:t xml:space="preserve"> the Appendix. As a minimum an</w:t>
      </w:r>
      <w:r w:rsidR="27740884" w:rsidRPr="1DBC4AEA">
        <w:rPr>
          <w:rFonts w:eastAsia="Arial" w:cs="Arial"/>
          <w:b w:val="0"/>
          <w:bCs w:val="0"/>
          <w:sz w:val="24"/>
          <w:szCs w:val="24"/>
        </w:rPr>
        <w:t>y</w:t>
      </w:r>
      <w:r w:rsidR="258E2158" w:rsidRPr="1DBC4AEA">
        <w:rPr>
          <w:rFonts w:eastAsia="Arial" w:cs="Arial"/>
          <w:b w:val="0"/>
          <w:bCs w:val="0"/>
          <w:sz w:val="24"/>
          <w:szCs w:val="24"/>
        </w:rPr>
        <w:t xml:space="preserve"> assessment report</w:t>
      </w:r>
      <w:r w:rsidR="6BCAB824" w:rsidRPr="1DBC4AEA">
        <w:rPr>
          <w:rFonts w:eastAsia="Arial" w:cs="Arial"/>
          <w:b w:val="0"/>
          <w:bCs w:val="0"/>
          <w:sz w:val="24"/>
          <w:szCs w:val="24"/>
        </w:rPr>
        <w:t xml:space="preserve"> for Lot 1 </w:t>
      </w:r>
      <w:r w:rsidR="258E2158" w:rsidRPr="1DBC4AEA">
        <w:rPr>
          <w:rFonts w:eastAsia="Arial" w:cs="Arial"/>
          <w:b w:val="0"/>
          <w:bCs w:val="0"/>
          <w:sz w:val="24"/>
          <w:szCs w:val="24"/>
        </w:rPr>
        <w:t xml:space="preserve">will include the following 3 modules: </w:t>
      </w:r>
      <w:r w:rsidR="0052665F" w:rsidRPr="1DBC4AEA">
        <w:rPr>
          <w:rFonts w:eastAsia="Arial" w:cs="Arial"/>
          <w:b w:val="0"/>
          <w:bCs w:val="0"/>
          <w:sz w:val="24"/>
          <w:szCs w:val="24"/>
        </w:rPr>
        <w:t>s</w:t>
      </w:r>
      <w:r w:rsidR="258E2158" w:rsidRPr="1DBC4AEA">
        <w:rPr>
          <w:rFonts w:eastAsia="Arial" w:cs="Arial"/>
          <w:b w:val="0"/>
          <w:bCs w:val="0"/>
          <w:sz w:val="24"/>
          <w:szCs w:val="24"/>
        </w:rPr>
        <w:t xml:space="preserve">ummary, critical appraisal and assessment report, </w:t>
      </w:r>
      <w:r w:rsidR="5BE0944F" w:rsidRPr="1DBC4AEA">
        <w:rPr>
          <w:rFonts w:eastAsia="Arial" w:cs="Arial"/>
          <w:b w:val="0"/>
          <w:bCs w:val="0"/>
          <w:sz w:val="24"/>
          <w:szCs w:val="24"/>
        </w:rPr>
        <w:t>e</w:t>
      </w:r>
      <w:r w:rsidR="258E2158" w:rsidRPr="1DBC4AEA">
        <w:rPr>
          <w:rFonts w:eastAsia="Arial" w:cs="Arial"/>
          <w:b w:val="0"/>
          <w:bCs w:val="0"/>
          <w:sz w:val="24"/>
          <w:szCs w:val="24"/>
        </w:rPr>
        <w:t xml:space="preserve">conomic modelling and </w:t>
      </w:r>
      <w:r w:rsidR="35AB6E9B" w:rsidRPr="1DBC4AEA">
        <w:rPr>
          <w:rFonts w:eastAsia="Arial" w:cs="Arial"/>
          <w:b w:val="0"/>
          <w:bCs w:val="0"/>
          <w:sz w:val="24"/>
          <w:szCs w:val="24"/>
        </w:rPr>
        <w:t>e</w:t>
      </w:r>
      <w:r w:rsidR="258E2158" w:rsidRPr="1DBC4AEA">
        <w:rPr>
          <w:rFonts w:eastAsia="Arial" w:cs="Arial"/>
          <w:b w:val="0"/>
          <w:bCs w:val="0"/>
          <w:sz w:val="24"/>
          <w:szCs w:val="24"/>
        </w:rPr>
        <w:t xml:space="preserve">vidence </w:t>
      </w:r>
      <w:r w:rsidR="1FA64E36" w:rsidRPr="1DBC4AEA">
        <w:rPr>
          <w:rFonts w:eastAsia="Arial" w:cs="Arial"/>
          <w:b w:val="0"/>
          <w:bCs w:val="0"/>
          <w:sz w:val="24"/>
          <w:szCs w:val="24"/>
        </w:rPr>
        <w:t>s</w:t>
      </w:r>
      <w:r w:rsidR="258E2158" w:rsidRPr="1DBC4AEA">
        <w:rPr>
          <w:rFonts w:eastAsia="Arial" w:cs="Arial"/>
          <w:b w:val="0"/>
          <w:bCs w:val="0"/>
          <w:sz w:val="24"/>
          <w:szCs w:val="24"/>
        </w:rPr>
        <w:t xml:space="preserve">earching. Additional modules can be added on an assessment report as follows: </w:t>
      </w:r>
      <w:r w:rsidR="05FE3151" w:rsidRPr="1DBC4AEA">
        <w:rPr>
          <w:rFonts w:eastAsia="Arial" w:cs="Arial"/>
          <w:b w:val="0"/>
          <w:bCs w:val="0"/>
          <w:sz w:val="24"/>
          <w:szCs w:val="24"/>
        </w:rPr>
        <w:t>u</w:t>
      </w:r>
      <w:r w:rsidR="258E2158" w:rsidRPr="1DBC4AEA">
        <w:rPr>
          <w:rFonts w:eastAsia="Arial" w:cs="Arial"/>
          <w:b w:val="0"/>
          <w:bCs w:val="0"/>
          <w:sz w:val="24"/>
          <w:szCs w:val="24"/>
        </w:rPr>
        <w:t xml:space="preserve">ser preference assessment or structured elicitation, </w:t>
      </w:r>
      <w:r w:rsidR="07D38A68" w:rsidRPr="1DBC4AEA">
        <w:rPr>
          <w:rFonts w:eastAsia="Arial" w:cs="Arial"/>
          <w:b w:val="0"/>
          <w:bCs w:val="0"/>
          <w:sz w:val="24"/>
          <w:szCs w:val="24"/>
        </w:rPr>
        <w:t>p</w:t>
      </w:r>
      <w:r w:rsidR="258E2158" w:rsidRPr="1DBC4AEA">
        <w:rPr>
          <w:rFonts w:eastAsia="Arial" w:cs="Arial"/>
          <w:b w:val="0"/>
          <w:bCs w:val="0"/>
          <w:sz w:val="24"/>
          <w:szCs w:val="24"/>
        </w:rPr>
        <w:t>rimary data analysis and reporting</w:t>
      </w:r>
      <w:r w:rsidR="38DD852A" w:rsidRPr="1DBC4AEA">
        <w:rPr>
          <w:rFonts w:eastAsia="Arial" w:cs="Arial"/>
          <w:b w:val="0"/>
          <w:bCs w:val="0"/>
          <w:sz w:val="24"/>
          <w:szCs w:val="24"/>
        </w:rPr>
        <w:t xml:space="preserve"> (this will in most cases be </w:t>
      </w:r>
      <w:r w:rsidR="1225A821" w:rsidRPr="1DBC4AEA">
        <w:rPr>
          <w:rFonts w:eastAsia="Arial" w:cs="Arial"/>
          <w:b w:val="0"/>
          <w:bCs w:val="0"/>
          <w:sz w:val="24"/>
          <w:szCs w:val="24"/>
        </w:rPr>
        <w:t>r</w:t>
      </w:r>
      <w:r w:rsidR="38DD852A" w:rsidRPr="1DBC4AEA">
        <w:rPr>
          <w:rFonts w:eastAsia="Arial" w:cs="Arial"/>
          <w:b w:val="0"/>
          <w:bCs w:val="0"/>
          <w:sz w:val="24"/>
          <w:szCs w:val="24"/>
        </w:rPr>
        <w:t>eal world evidence</w:t>
      </w:r>
      <w:r w:rsidR="359B2F1D" w:rsidRPr="1DBC4AEA">
        <w:rPr>
          <w:rFonts w:eastAsia="Arial" w:cs="Arial"/>
          <w:b w:val="0"/>
          <w:bCs w:val="0"/>
          <w:sz w:val="24"/>
          <w:szCs w:val="24"/>
        </w:rPr>
        <w:t>, for more information see sections 2.27-2.36</w:t>
      </w:r>
      <w:r w:rsidR="38DD852A" w:rsidRPr="1DBC4AEA">
        <w:rPr>
          <w:rFonts w:eastAsia="Arial" w:cs="Arial"/>
          <w:b w:val="0"/>
          <w:bCs w:val="0"/>
          <w:sz w:val="24"/>
          <w:szCs w:val="24"/>
        </w:rPr>
        <w:t>)</w:t>
      </w:r>
      <w:r w:rsidR="258E2158" w:rsidRPr="1DBC4AEA">
        <w:rPr>
          <w:rFonts w:eastAsia="Arial" w:cs="Arial"/>
          <w:b w:val="0"/>
          <w:bCs w:val="0"/>
          <w:sz w:val="24"/>
          <w:szCs w:val="24"/>
        </w:rPr>
        <w:t xml:space="preserve">, </w:t>
      </w:r>
      <w:r w:rsidR="2737EDAE" w:rsidRPr="1DBC4AEA">
        <w:rPr>
          <w:rFonts w:eastAsia="Arial" w:cs="Arial"/>
          <w:b w:val="0"/>
          <w:bCs w:val="0"/>
          <w:sz w:val="24"/>
          <w:szCs w:val="24"/>
        </w:rPr>
        <w:t>m</w:t>
      </w:r>
      <w:r w:rsidR="258E2158" w:rsidRPr="1DBC4AEA">
        <w:rPr>
          <w:rFonts w:eastAsia="Arial" w:cs="Arial"/>
          <w:b w:val="0"/>
          <w:bCs w:val="0"/>
          <w:sz w:val="24"/>
          <w:szCs w:val="24"/>
        </w:rPr>
        <w:t xml:space="preserve">eta-analysis, </w:t>
      </w:r>
      <w:r w:rsidR="269BB35E" w:rsidRPr="1DBC4AEA">
        <w:rPr>
          <w:rFonts w:eastAsia="Arial" w:cs="Arial"/>
          <w:b w:val="0"/>
          <w:bCs w:val="0"/>
          <w:sz w:val="24"/>
          <w:szCs w:val="24"/>
        </w:rPr>
        <w:t>t</w:t>
      </w:r>
      <w:r w:rsidR="258E2158" w:rsidRPr="1DBC4AEA">
        <w:rPr>
          <w:rFonts w:eastAsia="Arial" w:cs="Arial"/>
          <w:b w:val="0"/>
          <w:bCs w:val="0"/>
          <w:sz w:val="24"/>
          <w:szCs w:val="24"/>
        </w:rPr>
        <w:t xml:space="preserve">echnical document review and reporting. </w:t>
      </w:r>
      <w:r w:rsidRPr="1DBC4AEA">
        <w:rPr>
          <w:rFonts w:eastAsia="Arial" w:cs="Arial"/>
          <w:b w:val="0"/>
          <w:bCs w:val="0"/>
          <w:sz w:val="24"/>
          <w:szCs w:val="24"/>
        </w:rPr>
        <w:t xml:space="preserve">The Supplier will prepare a report comprising a review and critique of the clinical and economic evidence obtained from multiple sources, including but not limited to literature searching, expert testimony, company information, technical assessment </w:t>
      </w:r>
      <w:r w:rsidR="17B54D54" w:rsidRPr="1DBC4AEA">
        <w:rPr>
          <w:rFonts w:eastAsia="Arial" w:cs="Arial"/>
          <w:b w:val="0"/>
          <w:bCs w:val="0"/>
          <w:sz w:val="24"/>
          <w:szCs w:val="24"/>
        </w:rPr>
        <w:t xml:space="preserve">(when applicable) </w:t>
      </w:r>
      <w:r w:rsidRPr="1DBC4AEA">
        <w:rPr>
          <w:rFonts w:eastAsia="Arial" w:cs="Arial"/>
          <w:b w:val="0"/>
          <w:bCs w:val="0"/>
          <w:sz w:val="24"/>
          <w:szCs w:val="24"/>
        </w:rPr>
        <w:t>and unpublished evidence as necessary. Usually, the Supplier will be expected to conduct de novo modelling and sensitivity analyses to explore the uncertainty associated with the available evidence. In some cases, the Supplier will be expected to conduct analysis</w:t>
      </w:r>
      <w:r w:rsidR="5555B261" w:rsidRPr="1DBC4AEA">
        <w:rPr>
          <w:rFonts w:eastAsia="Arial" w:cs="Arial"/>
          <w:b w:val="0"/>
          <w:bCs w:val="0"/>
          <w:sz w:val="24"/>
          <w:szCs w:val="24"/>
        </w:rPr>
        <w:t xml:space="preserve"> of primary data</w:t>
      </w:r>
      <w:r w:rsidRPr="1DBC4AEA">
        <w:rPr>
          <w:rFonts w:eastAsia="Arial" w:cs="Arial"/>
          <w:b w:val="0"/>
          <w:bCs w:val="0"/>
          <w:sz w:val="24"/>
          <w:szCs w:val="24"/>
        </w:rPr>
        <w:t xml:space="preserve">, evidence synthesis or meta-analysis. </w:t>
      </w:r>
    </w:p>
    <w:p w14:paraId="019B4186" w14:textId="1FABCD47" w:rsidR="10E2EF24" w:rsidRDefault="10E2EF24" w:rsidP="00EB6100">
      <w:pPr>
        <w:pStyle w:val="Heading2"/>
        <w:ind w:left="709"/>
        <w:rPr>
          <w:rFonts w:eastAsia="Arial" w:cs="Arial"/>
          <w:b w:val="0"/>
          <w:bCs w:val="0"/>
          <w:sz w:val="24"/>
          <w:szCs w:val="24"/>
        </w:rPr>
      </w:pPr>
      <w:r w:rsidRPr="293BD360">
        <w:rPr>
          <w:rFonts w:eastAsia="Arial" w:cs="Arial"/>
          <w:b w:val="0"/>
          <w:bCs w:val="0"/>
          <w:sz w:val="24"/>
          <w:szCs w:val="24"/>
        </w:rPr>
        <w:lastRenderedPageBreak/>
        <w:t xml:space="preserve">The Supplier will attend the public part of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discussions to answer any questions arising about their work. The Supplier will provide support to NICE’s technical team including additional analysis and assessment, and publishable responses, including during the consultation and resolution phases of guidance development. </w:t>
      </w:r>
    </w:p>
    <w:p w14:paraId="0266CCA5" w14:textId="4E3CED25" w:rsidR="10E2EF24" w:rsidRDefault="10E2EF24" w:rsidP="293BD360">
      <w:pPr>
        <w:pStyle w:val="Heading2"/>
        <w:spacing w:after="240"/>
      </w:pPr>
      <w:r w:rsidRPr="293BD360">
        <w:rPr>
          <w:rFonts w:eastAsia="Arial" w:cs="Arial"/>
          <w:szCs w:val="28"/>
        </w:rPr>
        <w:t>Timelines</w:t>
      </w:r>
    </w:p>
    <w:p w14:paraId="27F2ABC7" w14:textId="19B21B34"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When the Supplier is commissioned to undertake a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guidance support work package, NICE will provide a detailed timeline to the Supplier outlining the expected dates for all meetings and deadlines for intermediate and final deliverables required by the work package. Information used during topic selection and scoping is shared with the Supplier and contact details of expert advisers who have agreed to be involved in the guidance development. The current process of guidance development is described in</w:t>
      </w:r>
      <w:r w:rsidR="00495319">
        <w:rPr>
          <w:rFonts w:eastAsia="Arial" w:cs="Arial"/>
          <w:b w:val="0"/>
          <w:bCs w:val="0"/>
          <w:sz w:val="24"/>
          <w:szCs w:val="24"/>
        </w:rPr>
        <w:t xml:space="preserve"> </w:t>
      </w:r>
      <w:hyperlink r:id="rId11" w:tgtFrame="_blank" w:history="1">
        <w:r w:rsidR="00495319" w:rsidRPr="00495319">
          <w:rPr>
            <w:rStyle w:val="Hyperlink"/>
            <w:rFonts w:eastAsia="Arial" w:cs="Arial"/>
            <w:b w:val="0"/>
            <w:bCs w:val="0"/>
            <w:sz w:val="24"/>
            <w:szCs w:val="24"/>
          </w:rPr>
          <w:t>NICE health technology evaluations: the manual</w:t>
        </w:r>
      </w:hyperlink>
      <w:r w:rsidR="00495319" w:rsidRPr="00495319">
        <w:rPr>
          <w:rFonts w:eastAsia="Arial" w:cs="Arial"/>
          <w:b w:val="0"/>
          <w:bCs w:val="0"/>
          <w:sz w:val="24"/>
          <w:szCs w:val="24"/>
        </w:rPr>
        <w:t>,</w:t>
      </w:r>
      <w:r w:rsidRPr="293BD360">
        <w:rPr>
          <w:rFonts w:eastAsia="Arial" w:cs="Arial"/>
          <w:b w:val="0"/>
          <w:bCs w:val="0"/>
          <w:sz w:val="24"/>
          <w:szCs w:val="24"/>
        </w:rPr>
        <w:t xml:space="preserve"> supported by interim statements for</w:t>
      </w:r>
      <w:r w:rsidR="00495319">
        <w:rPr>
          <w:rFonts w:eastAsia="Arial" w:cs="Arial"/>
          <w:b w:val="0"/>
          <w:bCs w:val="0"/>
          <w:sz w:val="24"/>
          <w:szCs w:val="24"/>
        </w:rPr>
        <w:t xml:space="preserve"> </w:t>
      </w:r>
      <w:hyperlink r:id="rId12" w:tgtFrame="_blank" w:history="1">
        <w:r w:rsidR="00495319" w:rsidRPr="00495319">
          <w:rPr>
            <w:rStyle w:val="Hyperlink"/>
            <w:rFonts w:eastAsia="Arial" w:cs="Arial"/>
            <w:b w:val="0"/>
            <w:bCs w:val="0"/>
            <w:sz w:val="24"/>
            <w:szCs w:val="24"/>
          </w:rPr>
          <w:t>early value assessment</w:t>
        </w:r>
      </w:hyperlink>
      <w:r w:rsidR="00495319" w:rsidRPr="00495319">
        <w:rPr>
          <w:rFonts w:eastAsia="Arial" w:cs="Arial"/>
          <w:b w:val="0"/>
          <w:bCs w:val="0"/>
          <w:sz w:val="24"/>
          <w:szCs w:val="24"/>
        </w:rPr>
        <w:t xml:space="preserve"> </w:t>
      </w:r>
      <w:r w:rsidRPr="009466E9">
        <w:rPr>
          <w:rFonts w:eastAsia="Arial" w:cs="Arial"/>
          <w:b w:val="0"/>
          <w:bCs w:val="0"/>
          <w:sz w:val="24"/>
          <w:szCs w:val="24"/>
        </w:rPr>
        <w:t>and</w:t>
      </w:r>
      <w:r w:rsidR="00495319">
        <w:rPr>
          <w:rFonts w:eastAsia="Arial" w:cs="Arial"/>
          <w:b w:val="0"/>
          <w:bCs w:val="0"/>
          <w:sz w:val="24"/>
          <w:szCs w:val="24"/>
        </w:rPr>
        <w:t xml:space="preserve"> </w:t>
      </w:r>
      <w:hyperlink r:id="rId13" w:tgtFrame="_blank" w:history="1">
        <w:r w:rsidR="00E60779" w:rsidRPr="00E60779">
          <w:rPr>
            <w:rStyle w:val="Hyperlink"/>
            <w:rFonts w:eastAsia="Arial" w:cs="Arial"/>
            <w:b w:val="0"/>
            <w:bCs w:val="0"/>
            <w:sz w:val="24"/>
            <w:szCs w:val="24"/>
          </w:rPr>
          <w:t>late-stage ￼</w:t>
        </w:r>
      </w:hyperlink>
      <w:r w:rsidR="00E60779" w:rsidRPr="00E60779">
        <w:rPr>
          <w:rFonts w:eastAsia="Arial" w:cs="Arial"/>
          <w:b w:val="0"/>
          <w:bCs w:val="0"/>
          <w:sz w:val="24"/>
          <w:szCs w:val="24"/>
        </w:rPr>
        <w:t xml:space="preserve"> </w:t>
      </w:r>
    </w:p>
    <w:p w14:paraId="5DF75A40" w14:textId="0706A7D0" w:rsidR="10E2EF24" w:rsidRDefault="10E2EF24" w:rsidP="293BD360">
      <w:pPr>
        <w:pStyle w:val="Heading2"/>
      </w:pPr>
      <w:r w:rsidRPr="293BD360">
        <w:rPr>
          <w:rFonts w:eastAsia="Arial" w:cs="Arial"/>
          <w:szCs w:val="28"/>
        </w:rPr>
        <w:t>Draft scope</w:t>
      </w:r>
    </w:p>
    <w:p w14:paraId="46E5D47B" w14:textId="28782D1C" w:rsidR="10E2EF24" w:rsidRPr="009466E9" w:rsidRDefault="10E2EF24" w:rsidP="00925D88">
      <w:pPr>
        <w:pStyle w:val="Heading2"/>
        <w:numPr>
          <w:ilvl w:val="1"/>
          <w:numId w:val="11"/>
        </w:numPr>
        <w:ind w:left="709" w:hanging="709"/>
        <w:rPr>
          <w:rFonts w:eastAsia="Arial" w:cs="Arial"/>
          <w:b w:val="0"/>
          <w:bCs w:val="0"/>
          <w:sz w:val="24"/>
          <w:szCs w:val="24"/>
        </w:rPr>
      </w:pPr>
      <w:r w:rsidRPr="009466E9">
        <w:rPr>
          <w:rFonts w:eastAsia="Arial" w:cs="Arial"/>
          <w:b w:val="0"/>
          <w:bCs w:val="0"/>
          <w:sz w:val="24"/>
          <w:szCs w:val="24"/>
        </w:rPr>
        <w:t xml:space="preserve">During the NICE scoping process, the Supplier shall provide comments on the draft scope and raise any issues that could impact the assessment that include but is not limited to the decision problem, clinical and economic evidence, technical or sources of real-world evidence. The supplier will also be expected to attend and participate in scoping workshops. </w:t>
      </w:r>
    </w:p>
    <w:p w14:paraId="7A631B8F" w14:textId="72E331CE" w:rsidR="10E2EF24" w:rsidRDefault="10E2EF24" w:rsidP="293BD360">
      <w:pPr>
        <w:pStyle w:val="Heading2"/>
        <w:spacing w:after="240"/>
      </w:pPr>
      <w:r w:rsidRPr="293BD360">
        <w:rPr>
          <w:rFonts w:eastAsia="Arial" w:cs="Arial"/>
          <w:szCs w:val="28"/>
        </w:rPr>
        <w:t>Development of the assessment report</w:t>
      </w:r>
    </w:p>
    <w:p w14:paraId="727B44F5" w14:textId="77F12C54"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prepare an assessment protocol on the planned methods for identifying evidence, evidence reviewing, and economic evaluation. The Supplier shall prepare the assessment report following the specified timeline and assessment protocol. The assessment report shall comprise of the literature searching, identifying and selecting evidence, critical appraisal and analysis of the clinical and economic evidence, economic evaluation and a description of further work done by the Supplier to complete the assessment of the evidence relevant to the decision problem. The assessment report shall be prepared in accordance with the format set out in a template provided by NICE. The Supplier should flag as early as possible if the work associated with either the clinical or economic evidence review is not feasible within the specified timelines.   </w:t>
      </w:r>
    </w:p>
    <w:p w14:paraId="77B3C8A2" w14:textId="015DDFFC"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Any analysis shall be carried out in accordance with the methods described in NICE’s relevant programme guide (see section 2.1.2), and may include but not limited to evidence synthesis, statistical modelling and modelling of indirect, intermediate and surrogate clinical and system outcomes. </w:t>
      </w:r>
    </w:p>
    <w:p w14:paraId="745E2CA0" w14:textId="389BE982"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lastRenderedPageBreak/>
        <w:t>The Supplier shall attend meetings as specified in the guidance development timeline and with NICE’s team working on the guidance topic to discuss any emerging issues. The Supplier is responsible for creating notes reflecting the discussions and actions.</w:t>
      </w:r>
    </w:p>
    <w:p w14:paraId="5DD14411" w14:textId="65EE7DC9"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Supplier will contact and liaise with specialist committee members, experts and companies for the technologies under consideration when preparing the assessment report. A correspondence log shall be created and maintained by the Supplier which shall include a complete record of clarifications, additional information, or advice sought by the Supplier and received from the company, experts or others.</w:t>
      </w:r>
    </w:p>
    <w:p w14:paraId="0C2491AD" w14:textId="591BCA00"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There will usually be weekly meetings with NICE’s technical team working on the guidance topic to discuss any emerging issues. </w:t>
      </w:r>
    </w:p>
    <w:p w14:paraId="246ADE6F" w14:textId="012703F9"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prepare the assessment report following the process in the specified timeline. The assessment report shall be prepared in accordance with the format set out in a template provided by NICE. The Supplier should flag as early as possible if the work associated with either the clinical or economic evidence review is not feasible within the specified timelines.   </w:t>
      </w:r>
    </w:p>
    <w:p w14:paraId="5AF2F3B5" w14:textId="0AE36221" w:rsidR="10E2EF24"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A draft version of the assessment report will be sent to NICE for review as requested in the timeline or by the NICE team. The draft report needs to include the Supplier’s draft conclusions regarding the clinical and economic evidence related to the technologies. The draft report also needs to include, in outline form as a minimum, the rationale underpinning the draft conclusions presented. Prior to submission of the draft version of the assessment report, the Supplier will be expected to be able to share progress of, and relevant draft sections of, the assessment report both in written format and verbally at progress update meetings. The progress reports and draft report will be used to inform conversations with NICE on the </w:t>
      </w:r>
      <w:bookmarkStart w:id="0" w:name="_Int_ArwaPibP"/>
      <w:r w:rsidRPr="1DBC4AEA">
        <w:rPr>
          <w:rFonts w:eastAsia="Arial" w:cs="Arial"/>
          <w:b w:val="0"/>
          <w:bCs w:val="0"/>
          <w:sz w:val="24"/>
          <w:szCs w:val="24"/>
        </w:rPr>
        <w:t>likely outcome</w:t>
      </w:r>
      <w:bookmarkEnd w:id="0"/>
      <w:r w:rsidRPr="1DBC4AEA">
        <w:rPr>
          <w:rFonts w:eastAsia="Arial" w:cs="Arial"/>
          <w:b w:val="0"/>
          <w:bCs w:val="0"/>
          <w:sz w:val="24"/>
          <w:szCs w:val="24"/>
        </w:rPr>
        <w:t xml:space="preserve"> ahead of completion to ensure matters arising are dealt with in a timely manner.</w:t>
      </w:r>
    </w:p>
    <w:p w14:paraId="6D03A4AA" w14:textId="6B6A3018"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final report needs to provide a clear insight into the Supplier’s overall conclusions regarding the clinical and economic evidence for the technologies. These conclusions should be relevant to the decision-problem and support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decision-making. These conclusions need to include:</w:t>
      </w:r>
    </w:p>
    <w:p w14:paraId="7629A04A" w14:textId="3C21E86C"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a judgement on the quality of the evidence and the robustness of any conclusions drawn</w:t>
      </w:r>
    </w:p>
    <w:p w14:paraId="27444446" w14:textId="7292EA9A"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 xml:space="preserve">a clear statement on what the Supplier believes to be the most reliable/plausible estimate (or range of estimates) of the clinical and cost impact of the technologies i.e. its preferred base case </w:t>
      </w:r>
    </w:p>
    <w:p w14:paraId="477A1504" w14:textId="551F8401"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a clear statement on the level of uncertainty in the Supplier’s base case.</w:t>
      </w:r>
    </w:p>
    <w:p w14:paraId="6B5381CD" w14:textId="50AFCB26" w:rsidR="10E2EF24" w:rsidRDefault="10E2EF24" w:rsidP="00925D88">
      <w:pPr>
        <w:pStyle w:val="Heading2"/>
        <w:numPr>
          <w:ilvl w:val="1"/>
          <w:numId w:val="11"/>
        </w:numPr>
        <w:ind w:left="567" w:hanging="567"/>
        <w:rPr>
          <w:rFonts w:eastAsia="Arial" w:cs="Arial"/>
          <w:b w:val="0"/>
          <w:bCs w:val="0"/>
          <w:sz w:val="24"/>
          <w:szCs w:val="24"/>
        </w:rPr>
      </w:pPr>
      <w:r w:rsidRPr="293BD360">
        <w:rPr>
          <w:rFonts w:eastAsia="Arial" w:cs="Arial"/>
          <w:b w:val="0"/>
          <w:bCs w:val="0"/>
          <w:sz w:val="24"/>
          <w:szCs w:val="24"/>
        </w:rPr>
        <w:lastRenderedPageBreak/>
        <w:t xml:space="preserve">The Supplier’s conclusions should be in accordance with the methods described in NICE’s relevant programme guide (see section </w:t>
      </w:r>
      <w:r w:rsidRPr="00E60779">
        <w:rPr>
          <w:rFonts w:eastAsia="Arial" w:cs="Arial"/>
          <w:b w:val="0"/>
          <w:bCs w:val="0"/>
          <w:sz w:val="24"/>
          <w:szCs w:val="24"/>
        </w:rPr>
        <w:t>2.2</w:t>
      </w:r>
      <w:r w:rsidRPr="293BD360">
        <w:rPr>
          <w:rFonts w:eastAsia="Arial" w:cs="Arial"/>
          <w:b w:val="0"/>
          <w:bCs w:val="0"/>
          <w:sz w:val="24"/>
          <w:szCs w:val="24"/>
        </w:rPr>
        <w:t xml:space="preserve">), documents published by the NICE decision support unit and widely accepted methods and standards for evidence-based medical research and reporting. </w:t>
      </w:r>
    </w:p>
    <w:p w14:paraId="2284D8F4" w14:textId="7067EFDD" w:rsidR="10E2EF24" w:rsidRDefault="10E2EF24" w:rsidP="00925D88">
      <w:pPr>
        <w:pStyle w:val="Heading2"/>
        <w:numPr>
          <w:ilvl w:val="1"/>
          <w:numId w:val="11"/>
        </w:numPr>
        <w:ind w:left="567" w:hanging="567"/>
        <w:rPr>
          <w:rFonts w:eastAsia="Arial" w:cs="Arial"/>
          <w:b w:val="0"/>
          <w:bCs w:val="0"/>
          <w:sz w:val="24"/>
          <w:szCs w:val="24"/>
        </w:rPr>
      </w:pPr>
      <w:r w:rsidRPr="293BD360">
        <w:rPr>
          <w:rFonts w:eastAsia="Arial" w:cs="Arial"/>
          <w:b w:val="0"/>
          <w:bCs w:val="0"/>
          <w:sz w:val="24"/>
          <w:szCs w:val="24"/>
        </w:rPr>
        <w:t xml:space="preserve">Stakeholders carry out a factual check of the assessment report and/or submit comments on the assessment report and can raise key issues with the methods of the assessment which are processed by the Supplier. This involves responding to all comments and identifying, and actioning, any subsequent changes needing to be made to the assessment report. </w:t>
      </w:r>
    </w:p>
    <w:p w14:paraId="2725E09D" w14:textId="79AEC8D5" w:rsidR="10E2EF24" w:rsidRDefault="10E2EF24" w:rsidP="293BD360">
      <w:pPr>
        <w:pStyle w:val="Heading2"/>
      </w:pPr>
      <w:r w:rsidRPr="293BD360">
        <w:rPr>
          <w:rFonts w:eastAsia="Arial" w:cs="Arial"/>
          <w:szCs w:val="28"/>
        </w:rPr>
        <w:t xml:space="preserve">Contribution to </w:t>
      </w:r>
      <w:proofErr w:type="spellStart"/>
      <w:r w:rsidRPr="293BD360">
        <w:rPr>
          <w:rFonts w:eastAsia="Arial" w:cs="Arial"/>
          <w:szCs w:val="28"/>
        </w:rPr>
        <w:t>HealthTech</w:t>
      </w:r>
      <w:proofErr w:type="spellEnd"/>
      <w:r w:rsidRPr="293BD360">
        <w:rPr>
          <w:rFonts w:eastAsia="Arial" w:cs="Arial"/>
          <w:szCs w:val="28"/>
        </w:rPr>
        <w:t xml:space="preserve"> Committee discussions</w:t>
      </w:r>
    </w:p>
    <w:p w14:paraId="394D6053" w14:textId="4B428244"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In advance of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meetings, the Supplier will review the committee slides and any other documents prepared by NICE as specified in the guidance development timeline. The Supplier team including senior authors of the assessment report should be available to meet with NICE and selected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members and expert advisers.</w:t>
      </w:r>
    </w:p>
    <w:p w14:paraId="02323F7D" w14:textId="09D00096"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Two representatives from the Supplier, including at least one senior author for the economic evaluation, shall attend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 to develop draft recommendations, and shall present the assessment report to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if required. They will answer questions during the public (Part 1) session of the meeting from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on the clinical and economic evidence and model, to enable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to make its decision. Sometimes they may be asked to join the private (Part 2a) session of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to advise on queries relating to confidential information. </w:t>
      </w:r>
    </w:p>
    <w:p w14:paraId="0C869F01" w14:textId="64130AEA"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Two representatives from the Supplier, including at least one senior author for the economic evaluation, shall attend subsequent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meetings at which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considers public consultation comments on its draft recommendations on the technology. In the public (Part 1) session they may be asked by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or NICE to present their additional work or comment on the validity or interpretation of public consultation comments during the public (Part 1) session of the meeting. Infrequently, there may also be additional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meetings, in cases where products do not follow the standard guidance development process. The Supplier will ensure that two representatives from the Supplier, including at least one senior member of the Supplier with involvement in the topic is present at each of these meetings so that definitive advice can be provided.</w:t>
      </w:r>
    </w:p>
    <w:p w14:paraId="422E828A" w14:textId="15E23C97" w:rsidR="10E2EF24" w:rsidRDefault="10E2EF24" w:rsidP="293BD360">
      <w:pPr>
        <w:pStyle w:val="Heading2"/>
        <w:spacing w:after="240"/>
      </w:pPr>
      <w:r w:rsidRPr="293BD360">
        <w:rPr>
          <w:rFonts w:eastAsia="Arial" w:cs="Arial"/>
          <w:szCs w:val="28"/>
        </w:rPr>
        <w:t xml:space="preserve">Support post assessment report development </w:t>
      </w:r>
    </w:p>
    <w:p w14:paraId="1A00EC7E" w14:textId="141EAC1A"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lastRenderedPageBreak/>
        <w:t xml:space="preserve">The Supplier shall undertake further assessment work as requested by NICE at any stage during the guidance development. The extent and nature of this work usually depends on requests from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and comments emerging at public consultation. Further assessment work shall normally include one or more of the following activities:</w:t>
      </w:r>
    </w:p>
    <w:p w14:paraId="413AC917" w14:textId="6323C3C3" w:rsidR="10E2EF24" w:rsidRDefault="10E2EF24" w:rsidP="00925D88">
      <w:pPr>
        <w:pStyle w:val="Heading3"/>
        <w:numPr>
          <w:ilvl w:val="0"/>
          <w:numId w:val="12"/>
        </w:numPr>
        <w:spacing w:before="0" w:after="0" w:line="276" w:lineRule="auto"/>
        <w:rPr>
          <w:rFonts w:eastAsia="Arial" w:cs="Arial"/>
          <w:b w:val="0"/>
          <w:bCs w:val="0"/>
          <w:sz w:val="24"/>
          <w:szCs w:val="24"/>
        </w:rPr>
      </w:pPr>
      <w:r w:rsidRPr="293BD360">
        <w:rPr>
          <w:rFonts w:eastAsia="Arial" w:cs="Arial"/>
          <w:b w:val="0"/>
          <w:bCs w:val="0"/>
          <w:sz w:val="24"/>
          <w:szCs w:val="24"/>
        </w:rPr>
        <w:t>carry out additional literature searches and evidence reviews</w:t>
      </w:r>
    </w:p>
    <w:p w14:paraId="0ABDCB07" w14:textId="36A1B61E" w:rsidR="10E2EF24" w:rsidRDefault="10E2EF24" w:rsidP="00925D88">
      <w:pPr>
        <w:pStyle w:val="Heading3"/>
        <w:numPr>
          <w:ilvl w:val="0"/>
          <w:numId w:val="12"/>
        </w:numPr>
        <w:spacing w:before="0" w:after="0" w:line="276" w:lineRule="auto"/>
        <w:rPr>
          <w:rFonts w:eastAsia="Arial" w:cs="Arial"/>
          <w:b w:val="0"/>
          <w:bCs w:val="0"/>
          <w:sz w:val="24"/>
          <w:szCs w:val="24"/>
        </w:rPr>
      </w:pPr>
      <w:r w:rsidRPr="293BD360">
        <w:rPr>
          <w:rFonts w:eastAsia="Arial" w:cs="Arial"/>
          <w:b w:val="0"/>
          <w:bCs w:val="0"/>
          <w:sz w:val="24"/>
          <w:szCs w:val="24"/>
        </w:rPr>
        <w:t>assess relevant evidence identified by consultees or otherwise becoming available during the public consultation period and if required revise the evidence synthesis and/or meta-analysis</w:t>
      </w:r>
    </w:p>
    <w:p w14:paraId="38047C18" w14:textId="043D2A0F" w:rsidR="10E2EF24" w:rsidRDefault="10E2EF24" w:rsidP="00925D88">
      <w:pPr>
        <w:pStyle w:val="Heading3"/>
        <w:numPr>
          <w:ilvl w:val="0"/>
          <w:numId w:val="12"/>
        </w:numPr>
        <w:spacing w:before="0" w:after="0" w:line="276" w:lineRule="auto"/>
        <w:rPr>
          <w:rFonts w:eastAsia="Arial" w:cs="Arial"/>
          <w:b w:val="0"/>
          <w:bCs w:val="0"/>
          <w:sz w:val="24"/>
          <w:szCs w:val="24"/>
        </w:rPr>
      </w:pPr>
      <w:r w:rsidRPr="293BD360">
        <w:rPr>
          <w:rFonts w:eastAsia="Arial" w:cs="Arial"/>
          <w:b w:val="0"/>
          <w:bCs w:val="0"/>
          <w:sz w:val="24"/>
          <w:szCs w:val="24"/>
        </w:rPr>
        <w:t>comment on the validity of public consultation comments relating to the contents of the assessment report, and provide responses to these and/or assist NICE in drafting responses to these</w:t>
      </w:r>
    </w:p>
    <w:p w14:paraId="4C15D987" w14:textId="3C882B16" w:rsidR="10E2EF24" w:rsidRDefault="10E2EF24" w:rsidP="00925D88">
      <w:pPr>
        <w:pStyle w:val="Heading3"/>
        <w:numPr>
          <w:ilvl w:val="0"/>
          <w:numId w:val="12"/>
        </w:numPr>
        <w:spacing w:before="0" w:after="0" w:line="276" w:lineRule="auto"/>
        <w:rPr>
          <w:rFonts w:eastAsia="Arial" w:cs="Arial"/>
          <w:sz w:val="24"/>
          <w:szCs w:val="24"/>
        </w:rPr>
      </w:pPr>
      <w:r w:rsidRPr="293BD360">
        <w:rPr>
          <w:rFonts w:eastAsia="Arial" w:cs="Arial"/>
          <w:b w:val="0"/>
          <w:bCs w:val="0"/>
          <w:sz w:val="24"/>
          <w:szCs w:val="24"/>
        </w:rPr>
        <w:t xml:space="preserve">update the economic model during the guidance development process, for example following meetings with expert advisers and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members,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 or public consultation, to reflect changes in model assumptions, parameter values or figures Occasionally, following discussion by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of the assessment report, further analysis or modelling may be required in order for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to be able to develop draft recommendations on the technology.</w:t>
      </w:r>
    </w:p>
    <w:p w14:paraId="08E4791C" w14:textId="23E8B78A"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also provide support to the technical team during and after the consultation phase of the guidance development by responding to queries about the clinical and economic evidence when requested. This may include looking at new evidence which is made available at consultation or in some cases doing additional economic modelling in response to consultation comments or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queries.  </w:t>
      </w:r>
    </w:p>
    <w:p w14:paraId="35C3D22D" w14:textId="4C379E11"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Supplier shall provide responses to resolution requests prior to the publication of the final guidance, when requested to do so by NICE.</w:t>
      </w:r>
    </w:p>
    <w:p w14:paraId="51149BA6" w14:textId="538F2A06" w:rsidR="10E2EF24" w:rsidRPr="00616A6B"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assessment report, literature searches, abstract sifting, executable economic model, correspondence log and any other relevant papers shall be provided to NICE in a software format determined by NICE. All confidential information will be highlighted in accordance with NICE’s process and removed from the executable model. These documents intend to be made publicly available on NICE’s website at consultation and when the guidance on the technology is published</w:t>
      </w:r>
      <w:r w:rsidRPr="00616A6B">
        <w:rPr>
          <w:rFonts w:eastAsia="Arial" w:cs="Arial"/>
          <w:b w:val="0"/>
          <w:bCs w:val="0"/>
          <w:sz w:val="24"/>
          <w:szCs w:val="24"/>
        </w:rPr>
        <w:t>.</w:t>
      </w:r>
    </w:p>
    <w:p w14:paraId="1C5B8E1A" w14:textId="58C67699" w:rsidR="10E2EF24" w:rsidRDefault="3A7A6D9B" w:rsidP="1DBC4AEA">
      <w:pPr>
        <w:pStyle w:val="Heading2"/>
        <w:keepNext/>
        <w:keepLines/>
        <w:widowControl w:val="0"/>
        <w:spacing w:after="240"/>
      </w:pPr>
      <w:r w:rsidRPr="1DBC4AEA">
        <w:rPr>
          <w:rFonts w:eastAsia="Arial" w:cs="Arial"/>
        </w:rPr>
        <w:lastRenderedPageBreak/>
        <w:t>Quality expectations</w:t>
      </w:r>
    </w:p>
    <w:p w14:paraId="2C20A59D" w14:textId="2BF57357" w:rsidR="10E2EF24" w:rsidRDefault="3A7A6D9B" w:rsidP="00925D88">
      <w:pPr>
        <w:pStyle w:val="Heading2"/>
        <w:keepNext/>
        <w:keepLines/>
        <w:widowControl w:val="0"/>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Health technologies undergo a continuous product development cycle. They tend to go through many iterative stages at the early design phase. Early clinical trials may be on prototype devices with different human factors, performance and potentially different clinical utility when compared with the commercially available product line. In critiquing evidence, the Supplier will use insights on the technology’s evolution to comment on whether evidence on one version of a technology is likely to be generalisable to another. The Supplier will have to reach out to companies producing the products and/or get the opinion of experts about the potential differences between different versions of a product. If there is sufficient certainty of generalisability, this has the potential for increasing the evidence base in a traditionally evidence-poor landscape. </w:t>
      </w:r>
    </w:p>
    <w:p w14:paraId="49D439BE" w14:textId="594A9D60"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Supplier shall use expert advice to inform its assessment of clinical and economic evidence. NICE recruit’s specialist committee members and/or experts to support the guidance development and the Supplier can reach out to them for support. Advice will be sought in a variety of ways including question-and-answer telephone or email correspondence, semi-structured interviews and questionnaires (paper or digital). The Supplier may also, where appropriate methods are available, use expert elicitation to derive quantitative estimates.</w:t>
      </w:r>
    </w:p>
    <w:p w14:paraId="3E05123F" w14:textId="273EBEF3"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have available staff with the necessary skills and experience to search the literature, critique the evidence and perform appropriate evidence synthesis when required. The Supplier shall have available staff with the necessary skills and experience to critique, and construct de novo economic models, including modelling work that might be considered more exploratory when little data is available. The staff should be able to identify and access relevant costs used in the NHS. The economic methods used include, but are not limited to, cost-comparisons and cost-utility analyses.  </w:t>
      </w:r>
    </w:p>
    <w:p w14:paraId="2A3B0B31" w14:textId="72714F4B"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critique of economic evaluations and production of economic models will fulfil the requirements for quality assurance as defined by the MacPherson report, including demonstrable capability and capacity for quality assurance. It is anticipated that this quality assurance will include peer-review of the outputs from other evidence Suppliers and NICE Information Services. The Supplier will provide a report to appropriate standards suitable for independent audit. An example of an appropriate standard is the Aqua Book (UK Government). NICE does not require the Supplier to be accredited to the standards stated in the Aqua Book.</w:t>
      </w:r>
    </w:p>
    <w:p w14:paraId="6B44EF8D" w14:textId="4C200ADE" w:rsidR="10E2EF24"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lastRenderedPageBreak/>
        <w:t xml:space="preserve">The final assessment report shall be of a quality that enables the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to formulate recommendations at a single meeting, on the scheduled date. To ensure each assessment report meets the expected standard the Supplier shall have a quality assurance process in place which complies with the principles in the Aqua Book (UK Government) and its related templates, and which has been approved by NICE. This also needs to include sign </w:t>
      </w:r>
      <w:bookmarkStart w:id="1" w:name="_Int_CcDAbMb1"/>
      <w:proofErr w:type="gramStart"/>
      <w:r w:rsidRPr="1DBC4AEA">
        <w:rPr>
          <w:rFonts w:eastAsia="Arial" w:cs="Arial"/>
          <w:b w:val="0"/>
          <w:bCs w:val="0"/>
          <w:sz w:val="24"/>
          <w:szCs w:val="24"/>
        </w:rPr>
        <w:t>off of</w:t>
      </w:r>
      <w:bookmarkEnd w:id="1"/>
      <w:proofErr w:type="gramEnd"/>
      <w:r w:rsidRPr="1DBC4AEA">
        <w:rPr>
          <w:rFonts w:eastAsia="Arial" w:cs="Arial"/>
          <w:b w:val="0"/>
          <w:bCs w:val="0"/>
          <w:sz w:val="24"/>
          <w:szCs w:val="24"/>
        </w:rPr>
        <w:t xml:space="preserve"> the final report by senior authors from the Supplier with adequate qualifications and experience in health technology assessment. For the clinical evidence this will be a senior author with experience and relevant qualifications in systematic reviewing and evidence synthesis. For the economic evidence this will be a senior author with appropriate experience and post-graduate qualifications in health economic modelling. It is expected that NICE will regularly review the quality assurance processes in place </w:t>
      </w:r>
      <w:r w:rsidR="0FE2B40F" w:rsidRPr="1DBC4AEA">
        <w:rPr>
          <w:rFonts w:eastAsia="Arial" w:cs="Arial"/>
          <w:b w:val="0"/>
          <w:bCs w:val="0"/>
          <w:sz w:val="24"/>
          <w:szCs w:val="24"/>
        </w:rPr>
        <w:t>to</w:t>
      </w:r>
      <w:r w:rsidRPr="1DBC4AEA">
        <w:rPr>
          <w:rFonts w:eastAsia="Arial" w:cs="Arial"/>
          <w:b w:val="0"/>
          <w:bCs w:val="0"/>
          <w:sz w:val="24"/>
          <w:szCs w:val="24"/>
        </w:rPr>
        <w:t xml:space="preserve"> maintain consistency between Suppliers. </w:t>
      </w:r>
    </w:p>
    <w:p w14:paraId="2D407DED" w14:textId="33EBA078" w:rsidR="10E2EF24" w:rsidRDefault="10E2EF24" w:rsidP="293BD360">
      <w:pPr>
        <w:pStyle w:val="Heading2"/>
        <w:spacing w:after="240"/>
      </w:pPr>
      <w:r w:rsidRPr="293BD360">
        <w:rPr>
          <w:rFonts w:eastAsia="Arial" w:cs="Arial"/>
          <w:szCs w:val="28"/>
        </w:rPr>
        <w:t>User preference or structured expert elicitation</w:t>
      </w:r>
    </w:p>
    <w:p w14:paraId="1AC5E879" w14:textId="02E77222"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Depending on the topic, the Supplier may have to conduct a user preference assessment or structured expert elicitation. This could entail, but not be limited to, facilitation of workshops, narrative reporting of opinion and discussion, and quantitative analysis based on answers to questions. The report is a key part of the overall evidence considered by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and is influential in helping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develop recommendations.  For expert elicitation it is expected that a similar approach will be used as for user preference assessment but with the addition of capturing expert views in a quantitative or statistical form, for example, as probability distributions for uncertain quantities. Both user preference and expert elicitation will in most cases be assigned as part of a work package that also includes modules for Evidence searching, Summary, critical appraisal and assessment report and Economic modelling. </w:t>
      </w:r>
      <w:r w:rsidRPr="009E4CE6">
        <w:rPr>
          <w:rFonts w:eastAsia="Arial" w:cs="Arial"/>
          <w:b w:val="0"/>
          <w:bCs w:val="0"/>
          <w:sz w:val="24"/>
          <w:szCs w:val="24"/>
        </w:rPr>
        <w:tab/>
      </w:r>
      <w:r>
        <w:tab/>
      </w:r>
    </w:p>
    <w:p w14:paraId="2175E4FC" w14:textId="06F475C1" w:rsidR="10E2EF24" w:rsidRDefault="10E2EF24" w:rsidP="293BD360">
      <w:pPr>
        <w:pStyle w:val="Heading2"/>
        <w:spacing w:after="240"/>
      </w:pPr>
      <w:r w:rsidRPr="293BD360">
        <w:rPr>
          <w:rFonts w:eastAsia="Arial" w:cs="Arial"/>
          <w:szCs w:val="28"/>
        </w:rPr>
        <w:t>Primary data analysis and reporting</w:t>
      </w:r>
    </w:p>
    <w:p w14:paraId="16029982" w14:textId="60925B77"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will be required to provide robust and methodologically appropriate analysis of real-world data during guidance development. </w:t>
      </w:r>
    </w:p>
    <w:p w14:paraId="7ACC6FFC" w14:textId="63886CCF" w:rsidR="55DBA488"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To carry out data analysis the supplier needs access to routinely collected healthcare data sources. This will enable them to provide rapid response to data requests in line with the guidance development timelines, and adjust their analysis based on feedback from NICE staff and committees. </w:t>
      </w:r>
    </w:p>
    <w:p w14:paraId="49614B80" w14:textId="1D458869" w:rsidR="66496523"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Evidence of access to routinely collected healthcare data sources (such as a data sharing agreements) should be provided as part of the contracting and not only be established once guidance development is underway. Access to </w:t>
      </w:r>
      <w:r w:rsidRPr="293BD360">
        <w:rPr>
          <w:rFonts w:eastAsia="Arial" w:cs="Arial"/>
          <w:b w:val="0"/>
          <w:bCs w:val="0"/>
          <w:sz w:val="24"/>
          <w:szCs w:val="24"/>
        </w:rPr>
        <w:lastRenderedPageBreak/>
        <w:t xml:space="preserve">commonly used healthcare data sources for research should be in place and cover both primary and secondary care services. </w:t>
      </w:r>
    </w:p>
    <w:p w14:paraId="46060471" w14:textId="7BEA7F2B" w:rsidR="4F7D672D"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If access to routinely collected healthcare data sources is not in place, NICE can</w:t>
      </w:r>
      <w:r w:rsidR="54194551" w:rsidRPr="293BD360">
        <w:rPr>
          <w:rFonts w:eastAsia="Arial" w:cs="Arial"/>
          <w:b w:val="0"/>
          <w:bCs w:val="0"/>
          <w:sz w:val="24"/>
          <w:szCs w:val="24"/>
        </w:rPr>
        <w:t xml:space="preserve"> support the supplier in negotiations with</w:t>
      </w:r>
      <w:r w:rsidRPr="293BD360">
        <w:rPr>
          <w:rFonts w:eastAsia="Arial" w:cs="Arial"/>
          <w:b w:val="0"/>
          <w:bCs w:val="0"/>
          <w:sz w:val="24"/>
          <w:szCs w:val="24"/>
        </w:rPr>
        <w:t xml:space="preserve"> respective data controllers. NICE will also provide support with access to non-routine data sources such as disease specific registries where required.</w:t>
      </w:r>
    </w:p>
    <w:p w14:paraId="5B1D99B6" w14:textId="6ECC1C4F"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will have ethical and information governance arrangements in place with data controllers, such as NHS England and the MHRA, to be able to provide the results of data analysis to NICE to inform guidance development. They should also include details on how non-disclosive data (such as small counts) is included within their analysis. </w:t>
      </w:r>
    </w:p>
    <w:p w14:paraId="0A96FF78" w14:textId="067DB6F7"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should provide evidence of a “team” that will provide the primary data analysis. This should include specialists with experience of healthcare data analysis, and how this can contribute to evidence development. While NICE will not specify the composition of this team, it may include roles such as data scientists and data analysts who are familiar with the benefits and limitations of different healthcare sources. </w:t>
      </w:r>
    </w:p>
    <w:p w14:paraId="6C71E82F" w14:textId="0AE6B20F"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Primary data analysis and reporting should be conducted in line with best practice principles of real-world evidence generation. The supplier should be able to evidence how they adhere to best practices for planning, conducting and reporting real-world evidence studies. They may want to refer to the </w:t>
      </w:r>
      <w:hyperlink r:id="rId14" w:tgtFrame="_blank" w:history="1">
        <w:r w:rsidR="00B34C9F" w:rsidRPr="00B34C9F">
          <w:rPr>
            <w:rStyle w:val="Hyperlink"/>
            <w:rFonts w:eastAsia="Arial" w:cs="Arial"/>
            <w:b w:val="0"/>
            <w:bCs w:val="0"/>
            <w:sz w:val="24"/>
            <w:szCs w:val="24"/>
          </w:rPr>
          <w:t>NICE real-world evidence framework</w:t>
        </w:r>
      </w:hyperlink>
      <w:r w:rsidR="00B34C9F" w:rsidRPr="00B34C9F">
        <w:rPr>
          <w:rFonts w:eastAsia="Arial" w:cs="Arial"/>
          <w:b w:val="0"/>
          <w:bCs w:val="0"/>
          <w:sz w:val="24"/>
          <w:szCs w:val="24"/>
        </w:rPr>
        <w:t>. </w:t>
      </w:r>
    </w:p>
    <w:p w14:paraId="3B9E9500" w14:textId="2B752023" w:rsidR="10E2EF24"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In keeping with the final report any real-world data analysis shall be of a quality that enables the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to formulate recommendations at a single meeting, on the scheduled date. To ensure the analysis meets expected standards the Supplier shall have a quality assurance process in place which complies with the principles in the</w:t>
      </w:r>
      <w:r w:rsidR="3EAA20EA" w:rsidRPr="1DBC4AEA">
        <w:rPr>
          <w:rFonts w:eastAsia="Arial" w:cs="Arial"/>
          <w:b w:val="0"/>
          <w:bCs w:val="0"/>
          <w:sz w:val="24"/>
          <w:szCs w:val="24"/>
        </w:rPr>
        <w:t xml:space="preserve"> </w:t>
      </w:r>
      <w:hyperlink r:id="rId15">
        <w:r w:rsidR="05344AA0" w:rsidRPr="1DBC4AEA">
          <w:rPr>
            <w:rStyle w:val="Hyperlink"/>
            <w:rFonts w:eastAsia="Arial" w:cs="Arial"/>
            <w:b w:val="0"/>
            <w:bCs w:val="0"/>
            <w:sz w:val="24"/>
            <w:szCs w:val="24"/>
          </w:rPr>
          <w:t xml:space="preserve">Government Functional Standard </w:t>
        </w:r>
        <w:proofErr w:type="spellStart"/>
        <w:r w:rsidR="05344AA0" w:rsidRPr="1DBC4AEA">
          <w:rPr>
            <w:rStyle w:val="Hyperlink"/>
            <w:rFonts w:eastAsia="Arial" w:cs="Arial"/>
            <w:b w:val="0"/>
            <w:bCs w:val="0"/>
            <w:sz w:val="24"/>
            <w:szCs w:val="24"/>
          </w:rPr>
          <w:t>GovS</w:t>
        </w:r>
        <w:proofErr w:type="spellEnd"/>
        <w:r w:rsidR="05344AA0" w:rsidRPr="1DBC4AEA">
          <w:rPr>
            <w:rStyle w:val="Hyperlink"/>
            <w:rFonts w:eastAsia="Arial" w:cs="Arial"/>
            <w:b w:val="0"/>
            <w:bCs w:val="0"/>
            <w:sz w:val="24"/>
            <w:szCs w:val="24"/>
          </w:rPr>
          <w:t xml:space="preserve"> 010: Analysis</w:t>
        </w:r>
      </w:hyperlink>
      <w:r w:rsidR="05344AA0" w:rsidRPr="1DBC4AEA">
        <w:rPr>
          <w:rFonts w:eastAsia="Arial" w:cs="Arial"/>
          <w:b w:val="0"/>
          <w:bCs w:val="0"/>
          <w:sz w:val="24"/>
          <w:szCs w:val="24"/>
        </w:rPr>
        <w:t xml:space="preserve">, </w:t>
      </w:r>
      <w:hyperlink r:id="rId16">
        <w:r w:rsidR="05344AA0" w:rsidRPr="1DBC4AEA">
          <w:rPr>
            <w:rStyle w:val="Hyperlink"/>
            <w:rFonts w:eastAsia="Arial" w:cs="Arial"/>
            <w:b w:val="0"/>
            <w:bCs w:val="0"/>
            <w:sz w:val="24"/>
            <w:szCs w:val="24"/>
          </w:rPr>
          <w:t>The Aqua Book: guidance on producing quality analysis</w:t>
        </w:r>
      </w:hyperlink>
      <w:r w:rsidR="05344AA0" w:rsidRPr="1DBC4AEA">
        <w:rPr>
          <w:rFonts w:eastAsia="Arial" w:cs="Arial"/>
          <w:b w:val="0"/>
          <w:bCs w:val="0"/>
          <w:sz w:val="24"/>
          <w:szCs w:val="24"/>
        </w:rPr>
        <w:t>,</w:t>
      </w:r>
      <w:r w:rsidR="6DEEC9C0" w:rsidRPr="1DBC4AEA">
        <w:rPr>
          <w:rFonts w:eastAsia="Arial" w:cs="Arial"/>
          <w:b w:val="0"/>
          <w:bCs w:val="0"/>
          <w:sz w:val="24"/>
          <w:szCs w:val="24"/>
        </w:rPr>
        <w:t xml:space="preserve"> </w:t>
      </w:r>
      <w:r w:rsidRPr="1DBC4AEA">
        <w:rPr>
          <w:rFonts w:eastAsia="Arial" w:cs="Arial"/>
          <w:b w:val="0"/>
          <w:bCs w:val="0"/>
          <w:sz w:val="24"/>
          <w:szCs w:val="24"/>
        </w:rPr>
        <w:t xml:space="preserve">and their related templates. </w:t>
      </w:r>
    </w:p>
    <w:p w14:paraId="2C208FFB" w14:textId="2B9C8655"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level of quality assurance required will depend on the type of data being used, complexity of, and business risk associated with, the analysis. </w:t>
      </w:r>
      <w:hyperlink r:id="rId17" w:tgtFrame="_blank" w:history="1">
        <w:r w:rsidR="00AF48BD" w:rsidRPr="00AF48BD">
          <w:rPr>
            <w:rStyle w:val="Hyperlink"/>
            <w:rFonts w:eastAsia="Arial" w:cs="Arial"/>
            <w:b w:val="0"/>
            <w:bCs w:val="0"/>
            <w:sz w:val="24"/>
            <w:szCs w:val="24"/>
          </w:rPr>
          <w:t>The Aqua Book: guidance on producing quality analysis</w:t>
        </w:r>
      </w:hyperlink>
      <w:r w:rsidR="00AF48BD" w:rsidRPr="00AF48BD">
        <w:rPr>
          <w:rFonts w:eastAsia="Arial" w:cs="Arial"/>
          <w:b w:val="0"/>
          <w:bCs w:val="0"/>
          <w:sz w:val="24"/>
          <w:szCs w:val="24"/>
        </w:rPr>
        <w:t xml:space="preserve"> </w:t>
      </w:r>
      <w:r w:rsidRPr="293BD360">
        <w:rPr>
          <w:rFonts w:eastAsia="Arial" w:cs="Arial"/>
          <w:b w:val="0"/>
          <w:bCs w:val="0"/>
          <w:sz w:val="24"/>
          <w:szCs w:val="24"/>
        </w:rPr>
        <w:t xml:space="preserve">enables users to establish what level of quality assurance is needed with quality assurance processes that are additive. </w:t>
      </w:r>
    </w:p>
    <w:p w14:paraId="641D7D13" w14:textId="7046EB65"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It is expected that NICE will regularly review the quality assurance processes in place to maintain consistency between Suppliers.  </w:t>
      </w:r>
    </w:p>
    <w:p w14:paraId="3E845225" w14:textId="088FE1E0" w:rsidR="69AF9622" w:rsidRDefault="69AF9622" w:rsidP="1DBC4AEA">
      <w:pPr>
        <w:pStyle w:val="Heading2"/>
      </w:pPr>
      <w:r>
        <w:t>Meta-analysis</w:t>
      </w:r>
    </w:p>
    <w:p w14:paraId="7AE44B3F" w14:textId="4B371E29"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lastRenderedPageBreak/>
        <w:t xml:space="preserve">The Supplier will carry out high quality primary and secondary analyses; for example, meta-analysis of randomised controlled trials (RCTs) or non-randomised studies, network meta-analysis as required. It will include presenting these analyses as required, to NICE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Committees. The supplier would be expected to respond to any comments on the analyses undertaken by them. The meta-analysis should be completed in line with the methods described in the NICE methods manuals for the relevant programme. The supplier will undertake supplementary analysis as directed by NICE with the agreement and collaboration of the NICE technical teams and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Committee(s). </w:t>
      </w:r>
    </w:p>
    <w:p w14:paraId="3D2950FF" w14:textId="3A7D4FEE"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The supplier is expected to liaise with clinical experts when preparing their meta-analysis. As a minimum, clinical experts should be consulted if it is unclear whether studies are applicable to NHS practice. </w:t>
      </w:r>
    </w:p>
    <w:p w14:paraId="3AA334D5" w14:textId="19609722"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The Supplier will attend the meeting of the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and make a formal presentation of the resu2.3lts of the systematic review, and meta-analysis, if carried out. The Supplier will make available representatives of sufficient seniority to directly answer questions at the relevant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meetings.</w:t>
      </w:r>
    </w:p>
    <w:p w14:paraId="345D132E" w14:textId="082C7D15"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The Supplier shall provide comment on the validity of comments relating to the contents of the meta-analysis, and assist NICE in drafting responses to these, and/or provide responses directly to the comments. The Supplier shall assist NICE in drafting responses to resolution requests prior to the publication of the final guidance, where requested to do so by NICE.</w:t>
      </w:r>
    </w:p>
    <w:p w14:paraId="3589E123" w14:textId="58DC3D7D"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The meta-analysis, including all secondary analyses, shall be provided to NICE in a software format determined by NICE to be made publicly available on NICE’s website at consultation and when the guidance is published, or to stakeholders prior to publication. </w:t>
      </w:r>
    </w:p>
    <w:p w14:paraId="5C3FDF49" w14:textId="486F6D9E" w:rsidR="3AC1F8DB" w:rsidRDefault="3AC1F8DB" w:rsidP="1DBC4AEA">
      <w:pPr>
        <w:pStyle w:val="Heading2"/>
      </w:pPr>
      <w:r>
        <w:t>Technical Assessment</w:t>
      </w:r>
    </w:p>
    <w:p w14:paraId="50A75F9C" w14:textId="1BA81752"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Some medical technologies may be innovative or have </w:t>
      </w:r>
      <w:r w:rsidR="683DAFE2" w:rsidRPr="1DBC4AEA">
        <w:rPr>
          <w:rFonts w:eastAsia="Arial" w:cs="Arial"/>
          <w:b w:val="0"/>
          <w:bCs w:val="0"/>
          <w:sz w:val="24"/>
          <w:szCs w:val="24"/>
        </w:rPr>
        <w:t>features</w:t>
      </w:r>
      <w:r w:rsidRPr="1DBC4AEA">
        <w:rPr>
          <w:rFonts w:eastAsia="Arial" w:cs="Arial"/>
          <w:b w:val="0"/>
          <w:bCs w:val="0"/>
          <w:sz w:val="24"/>
          <w:szCs w:val="24"/>
        </w:rPr>
        <w:t xml:space="preserve"> that prove usability or technical factors that are proposed to materially affect the product’s performance, and hence its ability to deliver the potential benefits claimed for it. Technical assessments will use technical and scientific specification data to address specific questions about the technologies’ </w:t>
      </w:r>
      <w:r w:rsidR="5ADCA862" w:rsidRPr="1DBC4AEA">
        <w:rPr>
          <w:rFonts w:eastAsia="Arial" w:cs="Arial"/>
          <w:b w:val="0"/>
          <w:bCs w:val="0"/>
          <w:sz w:val="24"/>
          <w:szCs w:val="24"/>
        </w:rPr>
        <w:t>performance and</w:t>
      </w:r>
      <w:r w:rsidRPr="1DBC4AEA">
        <w:rPr>
          <w:rFonts w:eastAsia="Arial" w:cs="Arial"/>
          <w:b w:val="0"/>
          <w:bCs w:val="0"/>
          <w:sz w:val="24"/>
          <w:szCs w:val="24"/>
        </w:rPr>
        <w:t xml:space="preserve"> may compare alternative technologies. Examples of when a technical assessment may be required include:</w:t>
      </w:r>
      <w:r w:rsidR="588D1A95">
        <w:t xml:space="preserve"> </w:t>
      </w:r>
    </w:p>
    <w:p w14:paraId="7F5B952B" w14:textId="7ABD5E7A" w:rsidR="10E2EF24" w:rsidRDefault="3A7A6D9B" w:rsidP="00925D88">
      <w:pPr>
        <w:pStyle w:val="ListParagraph"/>
        <w:numPr>
          <w:ilvl w:val="0"/>
          <w:numId w:val="1"/>
        </w:numPr>
        <w:spacing w:line="276" w:lineRule="auto"/>
        <w:ind w:left="1276" w:hanging="454"/>
        <w:rPr>
          <w:rFonts w:ascii="Arial" w:eastAsia="Arial" w:hAnsi="Arial" w:cs="Arial"/>
        </w:rPr>
      </w:pPr>
      <w:r w:rsidRPr="1DBC4AEA">
        <w:rPr>
          <w:rFonts w:ascii="Arial" w:eastAsia="Arial" w:hAnsi="Arial" w:cs="Arial"/>
        </w:rPr>
        <w:t xml:space="preserve">for products which depend on compatibility with other equipment - or use in a particular way - for optimal performance. Or where there is a need to assess how compatible a new technology is with NHS </w:t>
      </w:r>
      <w:r w:rsidR="568841AC" w:rsidRPr="1DBC4AEA">
        <w:rPr>
          <w:rFonts w:ascii="Arial" w:eastAsia="Arial" w:hAnsi="Arial" w:cs="Arial"/>
        </w:rPr>
        <w:t>systems or</w:t>
      </w:r>
      <w:r w:rsidRPr="1DBC4AEA">
        <w:rPr>
          <w:rFonts w:ascii="Arial" w:eastAsia="Arial" w:hAnsi="Arial" w:cs="Arial"/>
        </w:rPr>
        <w:t xml:space="preserve"> </w:t>
      </w:r>
      <w:r w:rsidRPr="1DBC4AEA">
        <w:rPr>
          <w:rFonts w:ascii="Arial" w:eastAsia="Arial" w:hAnsi="Arial" w:cs="Arial"/>
        </w:rPr>
        <w:lastRenderedPageBreak/>
        <w:t>assess other potential barrier to implementation related to the technology’s features.</w:t>
      </w:r>
    </w:p>
    <w:p w14:paraId="3D761F83" w14:textId="1C275F4A"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 xml:space="preserve"> when there is limited outcome data available for a technology(</w:t>
      </w:r>
      <w:proofErr w:type="spellStart"/>
      <w:r w:rsidRPr="293BD360">
        <w:rPr>
          <w:rFonts w:ascii="Arial" w:eastAsia="Arial" w:hAnsi="Arial" w:cs="Arial"/>
        </w:rPr>
        <w:t>ies</w:t>
      </w:r>
      <w:proofErr w:type="spellEnd"/>
      <w:r w:rsidRPr="293BD360">
        <w:rPr>
          <w:rFonts w:ascii="Arial" w:eastAsia="Arial" w:hAnsi="Arial" w:cs="Arial"/>
        </w:rPr>
        <w:t>), and there is a need to estimate how much use of the technology may impact on outcomes, costs or healthcare resources needed to produce estimates of clinical and cost effectiveness.</w:t>
      </w:r>
    </w:p>
    <w:p w14:paraId="3D0047C2" w14:textId="2CEDCEC9" w:rsidR="10E2EF24" w:rsidRPr="008E5E4C" w:rsidRDefault="3A7A6D9B" w:rsidP="00925D88">
      <w:pPr>
        <w:pStyle w:val="ListParagraph"/>
        <w:numPr>
          <w:ilvl w:val="0"/>
          <w:numId w:val="1"/>
        </w:numPr>
        <w:spacing w:after="120" w:line="276" w:lineRule="auto"/>
        <w:ind w:left="1276" w:hanging="454"/>
        <w:rPr>
          <w:rFonts w:eastAsia="Arial" w:cs="Arial"/>
        </w:rPr>
      </w:pPr>
      <w:r w:rsidRPr="1DBC4AEA">
        <w:rPr>
          <w:rFonts w:ascii="Arial" w:eastAsia="Arial" w:hAnsi="Arial" w:cs="Arial"/>
        </w:rPr>
        <w:t>when there are products with multiple versions or generations (potentially with very differing features) and there is need to assess how appropriate it is to use data generated by predecessor devices to assess the performance of the current version.</w:t>
      </w:r>
    </w:p>
    <w:p w14:paraId="2CD5FAA4" w14:textId="3DFAA45E" w:rsidR="76687EA1" w:rsidRDefault="76687EA1" w:rsidP="00925D88">
      <w:pPr>
        <w:pStyle w:val="Heading2"/>
        <w:numPr>
          <w:ilvl w:val="1"/>
          <w:numId w:val="11"/>
        </w:numPr>
        <w:ind w:left="709" w:hanging="709"/>
        <w:rPr>
          <w:rFonts w:eastAsia="Arial" w:cs="Arial"/>
          <w:b w:val="0"/>
          <w:bCs w:val="0"/>
          <w:sz w:val="24"/>
          <w:szCs w:val="24"/>
        </w:rPr>
      </w:pPr>
      <w:r w:rsidRPr="1DBC4AEA">
        <w:rPr>
          <w:b w:val="0"/>
          <w:bCs w:val="0"/>
          <w:sz w:val="24"/>
          <w:szCs w:val="24"/>
        </w:rPr>
        <w:t>At the guidance scoping stage, issues identified at the selection decisions or from the published literature and expert advice will normally determine whether a technical assessment is required, and what questions are to be addressed by the technical assessment.</w:t>
      </w:r>
    </w:p>
    <w:p w14:paraId="5230261C" w14:textId="26BEC2AD"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The Supplier shall develop and provide to NICE a technical assessment report, which shall include but are not limited to the following</w:t>
      </w:r>
      <w:r w:rsidR="26173DEB" w:rsidRPr="1DBC4AEA">
        <w:rPr>
          <w:rFonts w:eastAsia="Arial" w:cs="Arial"/>
          <w:b w:val="0"/>
          <w:bCs w:val="0"/>
          <w:sz w:val="24"/>
          <w:szCs w:val="24"/>
        </w:rPr>
        <w:t>:</w:t>
      </w:r>
    </w:p>
    <w:p w14:paraId="25F65B9D" w14:textId="7FA56B52" w:rsidR="1DBC4AEA" w:rsidRDefault="1DBC4AEA" w:rsidP="1DBC4AEA"/>
    <w:p w14:paraId="7A7FE77C" w14:textId="575CA949" w:rsidR="10E2EF24" w:rsidRDefault="10E2EF24" w:rsidP="00925D88">
      <w:pPr>
        <w:pStyle w:val="Heading3"/>
        <w:numPr>
          <w:ilvl w:val="0"/>
          <w:numId w:val="13"/>
        </w:numPr>
        <w:spacing w:before="0" w:after="0" w:line="276" w:lineRule="auto"/>
        <w:ind w:left="1276" w:hanging="425"/>
        <w:rPr>
          <w:rFonts w:eastAsia="Arial" w:cs="Arial"/>
          <w:b w:val="0"/>
          <w:bCs w:val="0"/>
          <w:sz w:val="24"/>
          <w:szCs w:val="24"/>
        </w:rPr>
      </w:pPr>
      <w:r w:rsidRPr="293BD360">
        <w:rPr>
          <w:rFonts w:eastAsia="Arial" w:cs="Arial"/>
          <w:b w:val="0"/>
          <w:bCs w:val="0"/>
          <w:sz w:val="24"/>
          <w:szCs w:val="24"/>
        </w:rPr>
        <w:t>Description of the technical question(s) and a summary of the findings of the report to answer the question(s)</w:t>
      </w:r>
    </w:p>
    <w:p w14:paraId="2929E35A" w14:textId="5DEB002A" w:rsidR="10E2EF24" w:rsidRDefault="10E2EF24" w:rsidP="00925D88">
      <w:pPr>
        <w:pStyle w:val="Heading3"/>
        <w:numPr>
          <w:ilvl w:val="0"/>
          <w:numId w:val="13"/>
        </w:numPr>
        <w:spacing w:before="0" w:after="0" w:line="276" w:lineRule="auto"/>
        <w:ind w:left="1276" w:hanging="425"/>
        <w:rPr>
          <w:rFonts w:eastAsia="Arial" w:cs="Arial"/>
          <w:b w:val="0"/>
          <w:bCs w:val="0"/>
          <w:sz w:val="24"/>
          <w:szCs w:val="24"/>
        </w:rPr>
      </w:pPr>
      <w:r w:rsidRPr="293BD360">
        <w:rPr>
          <w:rFonts w:eastAsia="Arial" w:cs="Arial"/>
          <w:b w:val="0"/>
          <w:bCs w:val="0"/>
          <w:sz w:val="24"/>
          <w:szCs w:val="24"/>
        </w:rPr>
        <w:t xml:space="preserve">Description of technical details of the technologies included in the assessment relevant to the decision questions. This could include different versions of the product(s) or associated software, quality-assurance processes, or any other technical specifications. </w:t>
      </w:r>
    </w:p>
    <w:p w14:paraId="0661C44E" w14:textId="735932CA" w:rsidR="10E2EF24" w:rsidRDefault="3A7A6D9B" w:rsidP="00925D88">
      <w:pPr>
        <w:pStyle w:val="Heading3"/>
        <w:numPr>
          <w:ilvl w:val="0"/>
          <w:numId w:val="13"/>
        </w:numPr>
        <w:spacing w:before="0" w:after="0" w:line="276" w:lineRule="auto"/>
        <w:ind w:left="1276" w:hanging="425"/>
        <w:rPr>
          <w:rFonts w:eastAsia="Arial" w:cs="Arial"/>
          <w:b w:val="0"/>
          <w:bCs w:val="0"/>
          <w:sz w:val="24"/>
          <w:szCs w:val="24"/>
        </w:rPr>
      </w:pPr>
      <w:r w:rsidRPr="1DBC4AEA">
        <w:rPr>
          <w:rFonts w:eastAsia="Arial" w:cs="Arial"/>
          <w:b w:val="0"/>
          <w:bCs w:val="0"/>
          <w:sz w:val="24"/>
          <w:szCs w:val="24"/>
        </w:rPr>
        <w:t>Expert views (which could involve expert opinion) on how features of the technologies could impact usability, performance, comparability between products.</w:t>
      </w:r>
    </w:p>
    <w:p w14:paraId="431215D7" w14:textId="5E6A03A0" w:rsidR="10E2EF24" w:rsidRDefault="3A7A6D9B" w:rsidP="00925D88">
      <w:pPr>
        <w:pStyle w:val="Heading3"/>
        <w:numPr>
          <w:ilvl w:val="0"/>
          <w:numId w:val="13"/>
        </w:numPr>
        <w:spacing w:before="0" w:after="0" w:line="276" w:lineRule="auto"/>
        <w:ind w:left="1276" w:hanging="425"/>
        <w:rPr>
          <w:rFonts w:eastAsia="Arial" w:cs="Arial"/>
          <w:b w:val="0"/>
          <w:bCs w:val="0"/>
          <w:sz w:val="24"/>
          <w:szCs w:val="24"/>
        </w:rPr>
      </w:pPr>
      <w:r w:rsidRPr="1DBC4AEA">
        <w:rPr>
          <w:rFonts w:eastAsia="Arial" w:cs="Arial"/>
          <w:b w:val="0"/>
          <w:bCs w:val="0"/>
          <w:sz w:val="24"/>
          <w:szCs w:val="24"/>
        </w:rPr>
        <w:t xml:space="preserve">Cost information on the product(s) </w:t>
      </w:r>
    </w:p>
    <w:p w14:paraId="379BC899" w14:textId="36DF6681" w:rsidR="005C6866" w:rsidRDefault="00B9CD5D" w:rsidP="00925D88">
      <w:pPr>
        <w:pStyle w:val="Heading2"/>
        <w:numPr>
          <w:ilvl w:val="1"/>
          <w:numId w:val="11"/>
        </w:numPr>
        <w:spacing w:after="120"/>
        <w:ind w:left="709" w:hanging="709"/>
        <w:rPr>
          <w:rFonts w:eastAsia="Arial" w:cs="Arial"/>
          <w:b w:val="0"/>
          <w:bCs w:val="0"/>
          <w:sz w:val="24"/>
          <w:szCs w:val="24"/>
        </w:rPr>
      </w:pPr>
      <w:r w:rsidRPr="1DBC4AEA">
        <w:rPr>
          <w:rFonts w:eastAsia="Arial" w:cs="Arial"/>
          <w:b w:val="0"/>
          <w:bCs w:val="0"/>
          <w:sz w:val="24"/>
          <w:szCs w:val="24"/>
        </w:rPr>
        <w:t>The Supplier will liaise with manufacturers via NICE to obtain relevant information for the technical assessment where necessary, which may include developing a formal request for information.</w:t>
      </w:r>
    </w:p>
    <w:p w14:paraId="0392DC1A" w14:textId="54DACC73" w:rsidR="005C6866" w:rsidRDefault="3A7A6D9B" w:rsidP="00925D88">
      <w:pPr>
        <w:pStyle w:val="Heading2"/>
        <w:numPr>
          <w:ilvl w:val="1"/>
          <w:numId w:val="11"/>
        </w:numPr>
        <w:spacing w:after="120"/>
        <w:ind w:left="709" w:hanging="709"/>
        <w:rPr>
          <w:rFonts w:eastAsia="Arial" w:cs="Arial"/>
          <w:b w:val="0"/>
          <w:bCs w:val="0"/>
          <w:sz w:val="24"/>
          <w:szCs w:val="24"/>
        </w:rPr>
      </w:pPr>
      <w:r w:rsidRPr="1DBC4AEA">
        <w:rPr>
          <w:rFonts w:eastAsia="Arial" w:cs="Arial"/>
          <w:b w:val="0"/>
          <w:bCs w:val="0"/>
          <w:sz w:val="24"/>
          <w:szCs w:val="24"/>
        </w:rPr>
        <w:t xml:space="preserve">The Supplier will respond to any comments on the technical assessment. The supplier will undertake supplementary analysis as directed by NICE with the agreement and collaboration of the NICE technical teams and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Committee(s).</w:t>
      </w:r>
    </w:p>
    <w:p w14:paraId="6B43307F" w14:textId="19D91165" w:rsidR="005C6866" w:rsidRDefault="27121334" w:rsidP="1DBC4AEA">
      <w:pPr>
        <w:pStyle w:val="ListParagraph"/>
        <w:keepNext/>
        <w:keepLines/>
        <w:widowControl w:val="0"/>
        <w:spacing w:before="240" w:after="240"/>
        <w:ind w:left="709" w:hanging="709"/>
        <w:rPr>
          <w:rFonts w:ascii="Arial" w:eastAsia="Arial" w:hAnsi="Arial" w:cs="Arial"/>
          <w:b/>
          <w:bCs/>
          <w:sz w:val="28"/>
          <w:szCs w:val="28"/>
        </w:rPr>
      </w:pPr>
      <w:r w:rsidRPr="1DBC4AEA">
        <w:rPr>
          <w:rFonts w:ascii="Arial" w:eastAsia="Arial" w:hAnsi="Arial" w:cs="Arial"/>
          <w:b/>
          <w:bCs/>
          <w:sz w:val="28"/>
          <w:szCs w:val="28"/>
        </w:rPr>
        <w:t>Regulatory advice service on CE marking</w:t>
      </w:r>
    </w:p>
    <w:p w14:paraId="121A03B6" w14:textId="6ED7D49A" w:rsidR="005C6866" w:rsidRDefault="3A7A6D9B" w:rsidP="00925D88">
      <w:pPr>
        <w:pStyle w:val="Heading2"/>
        <w:numPr>
          <w:ilvl w:val="1"/>
          <w:numId w:val="11"/>
        </w:numPr>
        <w:spacing w:after="120"/>
        <w:ind w:left="709" w:hanging="709"/>
        <w:rPr>
          <w:rFonts w:eastAsia="Arial" w:cs="Arial"/>
          <w:b w:val="0"/>
          <w:bCs w:val="0"/>
          <w:sz w:val="24"/>
          <w:szCs w:val="24"/>
        </w:rPr>
      </w:pPr>
      <w:r w:rsidRPr="1DBC4AEA">
        <w:rPr>
          <w:rFonts w:eastAsia="Arial" w:cs="Arial"/>
          <w:b w:val="0"/>
          <w:bCs w:val="0"/>
          <w:sz w:val="24"/>
          <w:szCs w:val="24"/>
        </w:rPr>
        <w:t xml:space="preserve">Health technologies included in guidance must have appropriate CE or UKCA marking for the purpose featured in the guidance. The Supplier shall provide advice to NICE on whether CE or UKCA marking for a technology applies to </w:t>
      </w:r>
      <w:r w:rsidRPr="1DBC4AEA">
        <w:rPr>
          <w:rFonts w:eastAsia="Arial" w:cs="Arial"/>
          <w:b w:val="0"/>
          <w:bCs w:val="0"/>
          <w:sz w:val="24"/>
          <w:szCs w:val="24"/>
        </w:rPr>
        <w:lastRenderedPageBreak/>
        <w:t xml:space="preserve">the use case in which it is proposed to be used or whether it is appropriate classification. The Supplier shall receive notifications from the NICE team on procedures or health technologies on which they are considering producing guidance and which involve the use of a technology. For each technology, the Supplier shall contact the company where required to obtain information and will provide an opinion (using a template agreed with NICE) as to whether the suggested use in that procedure is covered by its CE or UKCA marking, and that the medical technology company complies with the relevant regulations on safety, quality and performance. The Supplier shall provide their definitive opinion on each notified device within 1 month of receipt of the request.  </w:t>
      </w:r>
    </w:p>
    <w:p w14:paraId="0FCB6739" w14:textId="77777777" w:rsidR="001302AE" w:rsidRDefault="001302AE">
      <w:pPr>
        <w:spacing w:after="0" w:line="240" w:lineRule="auto"/>
        <w:rPr>
          <w:rFonts w:ascii="Arial" w:eastAsia="Arial" w:hAnsi="Arial" w:cs="Arial"/>
          <w:b/>
          <w:bCs/>
          <w:sz w:val="32"/>
          <w:szCs w:val="32"/>
        </w:rPr>
      </w:pPr>
      <w:r>
        <w:rPr>
          <w:rFonts w:eastAsia="Arial" w:cs="Arial"/>
        </w:rPr>
        <w:br w:type="page"/>
      </w:r>
    </w:p>
    <w:p w14:paraId="4D3EC3E5" w14:textId="3CAE8FB2" w:rsidR="10E2EF24" w:rsidRDefault="10E2EF24" w:rsidP="293BD360">
      <w:pPr>
        <w:pStyle w:val="Heading1"/>
        <w:rPr>
          <w:rFonts w:eastAsia="Arial" w:cs="Arial"/>
        </w:rPr>
      </w:pPr>
      <w:r w:rsidRPr="293BD360">
        <w:rPr>
          <w:rFonts w:eastAsia="Arial" w:cs="Arial"/>
        </w:rPr>
        <w:lastRenderedPageBreak/>
        <w:t>Appendix A – Examples of published outputs for the main work package types</w:t>
      </w:r>
    </w:p>
    <w:p w14:paraId="5748E648" w14:textId="3532F6E1" w:rsidR="10E2EF24" w:rsidRDefault="3A7A6D9B" w:rsidP="293BD360">
      <w:r w:rsidRPr="1DBC4AEA">
        <w:rPr>
          <w:rFonts w:eastAsia="Calibri" w:cs="Calibri"/>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8"/>
        <w:gridCol w:w="4508"/>
      </w:tblGrid>
      <w:tr w:rsidR="1DBC4AEA" w14:paraId="68774996" w14:textId="77777777" w:rsidTr="1DBC4AEA">
        <w:trPr>
          <w:trHeight w:val="330"/>
        </w:trPr>
        <w:tc>
          <w:tcPr>
            <w:tcW w:w="9016" w:type="dxa"/>
            <w:gridSpan w:val="2"/>
            <w:tcBorders>
              <w:top w:val="single" w:sz="6" w:space="0" w:color="auto"/>
              <w:left w:val="single" w:sz="6" w:space="0" w:color="auto"/>
              <w:bottom w:val="single" w:sz="6" w:space="0" w:color="auto"/>
              <w:right w:val="single" w:sz="6" w:space="0" w:color="auto"/>
            </w:tcBorders>
            <w:shd w:val="clear" w:color="auto" w:fill="9BC2E6"/>
            <w:tcMar>
              <w:left w:w="105" w:type="dxa"/>
              <w:right w:w="105" w:type="dxa"/>
            </w:tcMar>
            <w:vAlign w:val="bottom"/>
          </w:tcPr>
          <w:p w14:paraId="32E40EE8" w14:textId="6AA92247" w:rsidR="1DBC4AEA" w:rsidRDefault="1DBC4AEA" w:rsidP="1DBC4AEA">
            <w:pPr>
              <w:rPr>
                <w:rFonts w:ascii="Arial" w:eastAsia="Arial" w:hAnsi="Arial" w:cs="Arial"/>
                <w:color w:val="000000" w:themeColor="text1"/>
              </w:rPr>
            </w:pPr>
            <w:r w:rsidRPr="1DBC4AEA">
              <w:rPr>
                <w:rFonts w:ascii="Arial" w:eastAsia="Arial" w:hAnsi="Arial" w:cs="Arial"/>
                <w:b/>
                <w:bCs/>
                <w:color w:val="000000" w:themeColor="text1"/>
              </w:rPr>
              <w:t xml:space="preserve">LOT 1 – CLINICAL AND ECONOMIC EVIDENCE ASSESSMENT </w:t>
            </w:r>
          </w:p>
        </w:tc>
      </w:tr>
      <w:tr w:rsidR="1DBC4AEA" w14:paraId="34091DF9" w14:textId="77777777" w:rsidTr="1DBC4AEA">
        <w:trPr>
          <w:trHeight w:val="330"/>
        </w:trPr>
        <w:tc>
          <w:tcPr>
            <w:tcW w:w="4508" w:type="dxa"/>
            <w:tcBorders>
              <w:top w:val="single" w:sz="6" w:space="0" w:color="auto"/>
              <w:left w:val="single" w:sz="6" w:space="0" w:color="auto"/>
              <w:bottom w:val="single" w:sz="6" w:space="0" w:color="auto"/>
              <w:right w:val="single" w:sz="6" w:space="0" w:color="auto"/>
            </w:tcBorders>
            <w:shd w:val="clear" w:color="auto" w:fill="9BC2E6"/>
            <w:tcMar>
              <w:left w:w="105" w:type="dxa"/>
              <w:right w:w="105" w:type="dxa"/>
            </w:tcMar>
            <w:vAlign w:val="bottom"/>
          </w:tcPr>
          <w:p w14:paraId="767E34C9" w14:textId="7109E9B0" w:rsidR="1DBC4AEA" w:rsidRDefault="1DBC4AEA" w:rsidP="1DBC4AEA">
            <w:pPr>
              <w:rPr>
                <w:rFonts w:ascii="Arial" w:eastAsia="Arial" w:hAnsi="Arial" w:cs="Arial"/>
                <w:color w:val="000000" w:themeColor="text1"/>
              </w:rPr>
            </w:pPr>
            <w:r w:rsidRPr="1DBC4AEA">
              <w:rPr>
                <w:rFonts w:ascii="Arial" w:eastAsia="Arial" w:hAnsi="Arial" w:cs="Arial"/>
                <w:b/>
                <w:bCs/>
                <w:color w:val="000000" w:themeColor="text1"/>
              </w:rPr>
              <w:t>Work package</w:t>
            </w:r>
          </w:p>
        </w:tc>
        <w:tc>
          <w:tcPr>
            <w:tcW w:w="4508" w:type="dxa"/>
            <w:tcBorders>
              <w:top w:val="single" w:sz="6" w:space="0" w:color="auto"/>
              <w:left w:val="single" w:sz="6" w:space="0" w:color="auto"/>
              <w:bottom w:val="single" w:sz="6" w:space="0" w:color="auto"/>
              <w:right w:val="single" w:sz="6" w:space="0" w:color="auto"/>
            </w:tcBorders>
            <w:shd w:val="clear" w:color="auto" w:fill="9BC2E6"/>
            <w:tcMar>
              <w:left w:w="105" w:type="dxa"/>
              <w:right w:w="105" w:type="dxa"/>
            </w:tcMar>
            <w:vAlign w:val="bottom"/>
          </w:tcPr>
          <w:p w14:paraId="6D9EAE63" w14:textId="76DD4AC3" w:rsidR="1DBC4AEA" w:rsidRDefault="1DBC4AEA" w:rsidP="1DBC4AEA">
            <w:pPr>
              <w:rPr>
                <w:rFonts w:ascii="Arial" w:eastAsia="Arial" w:hAnsi="Arial" w:cs="Arial"/>
                <w:color w:val="000000" w:themeColor="text1"/>
              </w:rPr>
            </w:pPr>
            <w:r w:rsidRPr="1DBC4AEA">
              <w:rPr>
                <w:rFonts w:ascii="Arial" w:eastAsia="Arial" w:hAnsi="Arial" w:cs="Arial"/>
                <w:b/>
                <w:bCs/>
                <w:color w:val="000000" w:themeColor="text1"/>
              </w:rPr>
              <w:t>Published Examples</w:t>
            </w:r>
          </w:p>
        </w:tc>
      </w:tr>
      <w:tr w:rsidR="1DBC4AEA" w14:paraId="557F6312" w14:textId="77777777" w:rsidTr="1DBC4AEA">
        <w:trPr>
          <w:trHeight w:val="1380"/>
        </w:trPr>
        <w:tc>
          <w:tcPr>
            <w:tcW w:w="4508" w:type="dxa"/>
            <w:vMerge w:val="restart"/>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5589C46B" w14:textId="523E068E" w:rsidR="1DBC4AEA" w:rsidRDefault="1DBC4AEA" w:rsidP="1DBC4AEA">
            <w:pPr>
              <w:jc w:val="center"/>
              <w:rPr>
                <w:rFonts w:ascii="Arial" w:eastAsia="Arial" w:hAnsi="Arial" w:cs="Arial"/>
                <w:b/>
                <w:bCs/>
                <w:color w:val="000000" w:themeColor="text1"/>
              </w:rPr>
            </w:pPr>
            <w:proofErr w:type="spellStart"/>
            <w:r w:rsidRPr="1DBC4AEA">
              <w:rPr>
                <w:rFonts w:ascii="Arial" w:eastAsia="Arial" w:hAnsi="Arial" w:cs="Arial"/>
                <w:b/>
                <w:bCs/>
                <w:color w:val="000000" w:themeColor="text1"/>
              </w:rPr>
              <w:t>HealthTech</w:t>
            </w:r>
            <w:proofErr w:type="spellEnd"/>
            <w:r w:rsidRPr="1DBC4AEA">
              <w:rPr>
                <w:rFonts w:ascii="Arial" w:eastAsia="Arial" w:hAnsi="Arial" w:cs="Arial"/>
                <w:b/>
                <w:bCs/>
                <w:color w:val="000000" w:themeColor="text1"/>
              </w:rPr>
              <w:t xml:space="preserve"> Guidance Support (Assessment Report)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A9DB0C6" w14:textId="7C44A304" w:rsidR="1DBC4AEA" w:rsidRDefault="1DBC4AEA" w:rsidP="1DBC4AEA">
            <w:pPr>
              <w:spacing w:before="120" w:after="120"/>
              <w:rPr>
                <w:rFonts w:ascii="Arial" w:eastAsia="Arial" w:hAnsi="Arial" w:cs="Arial"/>
                <w:color w:val="000000" w:themeColor="text1"/>
              </w:rPr>
            </w:pPr>
            <w:r w:rsidRPr="1DBC4AEA">
              <w:rPr>
                <w:rFonts w:ascii="Arial" w:eastAsia="Arial" w:hAnsi="Arial" w:cs="Arial"/>
                <w:i/>
                <w:iCs/>
                <w:color w:val="000000" w:themeColor="text1"/>
              </w:rPr>
              <w:t xml:space="preserve"> </w:t>
            </w:r>
          </w:p>
          <w:p w14:paraId="378EED19" w14:textId="6C8BA5D4" w:rsidR="1DBC4AEA" w:rsidRDefault="1DBC4AEA" w:rsidP="1DBC4AEA">
            <w:pPr>
              <w:spacing w:before="120" w:after="120"/>
              <w:rPr>
                <w:rFonts w:eastAsia="Calibri" w:cs="Calibri"/>
                <w:color w:val="000000" w:themeColor="text1"/>
              </w:rPr>
            </w:pPr>
            <w:hyperlink r:id="rId18">
              <w:r w:rsidRPr="1DBC4AEA">
                <w:rPr>
                  <w:rStyle w:val="Hyperlink"/>
                  <w:rFonts w:ascii="Arial" w:eastAsia="Arial" w:hAnsi="Arial" w:cs="Arial"/>
                  <w:i/>
                  <w:iCs/>
                </w:rPr>
                <w:t>Digital technologies for managing non-specific low back pain: early value assessment</w:t>
              </w:r>
            </w:hyperlink>
          </w:p>
        </w:tc>
      </w:tr>
      <w:tr w:rsidR="1DBC4AEA" w14:paraId="28AB7A94" w14:textId="77777777" w:rsidTr="1DBC4AEA">
        <w:trPr>
          <w:trHeight w:val="330"/>
        </w:trPr>
        <w:tc>
          <w:tcPr>
            <w:tcW w:w="4508" w:type="dxa"/>
            <w:vMerge/>
            <w:tcBorders>
              <w:left w:val="single" w:sz="0" w:space="0" w:color="auto"/>
              <w:right w:val="single" w:sz="0" w:space="0" w:color="auto"/>
            </w:tcBorders>
            <w:vAlign w:val="center"/>
          </w:tcPr>
          <w:p w14:paraId="60DE0249" w14:textId="77777777" w:rsidR="006412FC" w:rsidRDefault="006412FC"/>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476EAE55" w14:textId="23D44206" w:rsidR="1DBC4AEA" w:rsidRDefault="1DBC4AEA" w:rsidP="1DBC4AEA">
            <w:pPr>
              <w:spacing w:before="120" w:after="120"/>
              <w:rPr>
                <w:rFonts w:eastAsia="Calibri" w:cs="Calibri"/>
                <w:color w:val="000000" w:themeColor="text1"/>
              </w:rPr>
            </w:pPr>
            <w:hyperlink r:id="rId19">
              <w:r w:rsidRPr="1DBC4AEA">
                <w:rPr>
                  <w:rStyle w:val="Hyperlink"/>
                  <w:rFonts w:ascii="Arial" w:eastAsia="Arial" w:hAnsi="Arial" w:cs="Arial"/>
                  <w:i/>
                  <w:iCs/>
                </w:rPr>
                <w:t>Digital technologies for delivering multidisciplinary weight-management services: early value assessment</w:t>
              </w:r>
            </w:hyperlink>
          </w:p>
        </w:tc>
      </w:tr>
      <w:tr w:rsidR="1DBC4AEA" w14:paraId="18BA3DCB"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2ABFEAB7" w14:textId="70FB682E" w:rsidR="1DBC4AEA" w:rsidRDefault="1DBC4AEA" w:rsidP="1DBC4AEA">
            <w:pPr>
              <w:jc w:val="center"/>
              <w:rPr>
                <w:rFonts w:ascii="Arial" w:eastAsia="Arial" w:hAnsi="Arial" w:cs="Arial"/>
                <w:b/>
                <w:bCs/>
                <w:color w:val="000000" w:themeColor="text1"/>
              </w:rPr>
            </w:pPr>
            <w:proofErr w:type="spellStart"/>
            <w:r w:rsidRPr="1DBC4AEA">
              <w:rPr>
                <w:rFonts w:ascii="Arial" w:eastAsia="Arial" w:hAnsi="Arial" w:cs="Arial"/>
                <w:b/>
                <w:bCs/>
                <w:color w:val="000000" w:themeColor="text1"/>
              </w:rPr>
              <w:t>HealthTech</w:t>
            </w:r>
            <w:proofErr w:type="spellEnd"/>
            <w:r w:rsidRPr="1DBC4AEA">
              <w:rPr>
                <w:rFonts w:ascii="Arial" w:eastAsia="Arial" w:hAnsi="Arial" w:cs="Arial"/>
                <w:b/>
                <w:bCs/>
                <w:color w:val="000000" w:themeColor="text1"/>
              </w:rPr>
              <w:t xml:space="preserve"> Guidance Support (Assessment Report)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23171092" w14:textId="0C6206DD" w:rsidR="1DBC4AEA" w:rsidRDefault="1DBC4AEA" w:rsidP="1DBC4AEA">
            <w:pPr>
              <w:rPr>
                <w:rFonts w:ascii="Arial" w:eastAsia="Arial" w:hAnsi="Arial" w:cs="Arial"/>
                <w:color w:val="000000" w:themeColor="text1"/>
              </w:rPr>
            </w:pPr>
            <w:hyperlink r:id="rId20">
              <w:r w:rsidRPr="1DBC4AEA">
                <w:rPr>
                  <w:rStyle w:val="Hyperlink"/>
                  <w:rFonts w:ascii="Arial" w:eastAsia="Arial" w:hAnsi="Arial" w:cs="Arial"/>
                  <w:i/>
                  <w:iCs/>
                </w:rPr>
                <w:t>Heart failure algorithms for remote monitoring in people with cardiac implantable electronic devices</w:t>
              </w:r>
            </w:hyperlink>
          </w:p>
        </w:tc>
      </w:tr>
      <w:tr w:rsidR="1DBC4AEA" w14:paraId="05A8036C"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7179D481" w14:textId="7880EFC0" w:rsidR="1DBC4AEA" w:rsidRDefault="1DBC4AEA" w:rsidP="1DBC4AEA">
            <w:pPr>
              <w:jc w:val="center"/>
              <w:rPr>
                <w:rFonts w:ascii="Arial" w:eastAsia="Arial" w:hAnsi="Arial" w:cs="Arial"/>
                <w:b/>
                <w:bCs/>
                <w:color w:val="000000" w:themeColor="text1"/>
              </w:rPr>
            </w:pPr>
            <w:proofErr w:type="spellStart"/>
            <w:r w:rsidRPr="1DBC4AEA">
              <w:rPr>
                <w:rFonts w:ascii="Arial" w:eastAsia="Arial" w:hAnsi="Arial" w:cs="Arial"/>
                <w:b/>
                <w:bCs/>
                <w:color w:val="000000" w:themeColor="text1"/>
              </w:rPr>
              <w:t>HealthTech</w:t>
            </w:r>
            <w:proofErr w:type="spellEnd"/>
            <w:r w:rsidRPr="1DBC4AEA">
              <w:rPr>
                <w:rFonts w:ascii="Arial" w:eastAsia="Arial" w:hAnsi="Arial" w:cs="Arial"/>
                <w:b/>
                <w:bCs/>
                <w:color w:val="000000" w:themeColor="text1"/>
              </w:rPr>
              <w:t xml:space="preserve"> Guidance Support (Assessment Report)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CADA67C" w14:textId="32B6A123" w:rsidR="1DBC4AEA" w:rsidRDefault="1DBC4AEA" w:rsidP="1DBC4AEA">
            <w:pPr>
              <w:rPr>
                <w:rFonts w:ascii="Arial" w:eastAsia="Arial" w:hAnsi="Arial" w:cs="Arial"/>
                <w:color w:val="000000" w:themeColor="text1"/>
              </w:rPr>
            </w:pPr>
            <w:hyperlink r:id="rId21">
              <w:r w:rsidRPr="1DBC4AEA">
                <w:rPr>
                  <w:rStyle w:val="Hyperlink"/>
                  <w:rFonts w:ascii="Arial" w:eastAsia="Arial" w:hAnsi="Arial" w:cs="Arial"/>
                  <w:i/>
                  <w:iCs/>
                </w:rPr>
                <w:t xml:space="preserve">Transcatheter heart valves for transcatheter aortic valve implantation to treat aortic stenosis: </w:t>
              </w:r>
              <w:proofErr w:type="gramStart"/>
              <w:r w:rsidRPr="1DBC4AEA">
                <w:rPr>
                  <w:rStyle w:val="Hyperlink"/>
                  <w:rFonts w:ascii="Arial" w:eastAsia="Arial" w:hAnsi="Arial" w:cs="Arial"/>
                  <w:i/>
                  <w:iCs/>
                </w:rPr>
                <w:t>Late stage</w:t>
              </w:r>
              <w:proofErr w:type="gramEnd"/>
              <w:r w:rsidRPr="1DBC4AEA">
                <w:rPr>
                  <w:rStyle w:val="Hyperlink"/>
                  <w:rFonts w:ascii="Arial" w:eastAsia="Arial" w:hAnsi="Arial" w:cs="Arial"/>
                  <w:i/>
                  <w:iCs/>
                </w:rPr>
                <w:t xml:space="preserve"> assessment</w:t>
              </w:r>
            </w:hyperlink>
          </w:p>
        </w:tc>
      </w:tr>
      <w:tr w:rsidR="1DBC4AEA" w14:paraId="4F3C1CA4"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4AF41E4E" w14:textId="7956BD8E" w:rsidR="1DBC4AEA" w:rsidRDefault="1DBC4AEA" w:rsidP="1DBC4AEA">
            <w:pPr>
              <w:jc w:val="center"/>
              <w:rPr>
                <w:rFonts w:ascii="Arial" w:eastAsia="Arial" w:hAnsi="Arial" w:cs="Arial"/>
                <w:color w:val="000000" w:themeColor="text1"/>
              </w:rPr>
            </w:pPr>
            <w:r w:rsidRPr="1DBC4AEA">
              <w:rPr>
                <w:rFonts w:ascii="Arial" w:eastAsia="Arial" w:hAnsi="Arial" w:cs="Arial"/>
                <w:b/>
                <w:bCs/>
                <w:color w:val="000000" w:themeColor="text1"/>
              </w:rPr>
              <w:t xml:space="preserve">User preference or structured expert elicitation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139FB084" w14:textId="2776868A" w:rsidR="1DBC4AEA" w:rsidRDefault="1DBC4AEA" w:rsidP="1DBC4AEA">
            <w:pPr>
              <w:rPr>
                <w:rFonts w:ascii="Arial" w:eastAsia="Arial" w:hAnsi="Arial" w:cs="Arial"/>
                <w:color w:val="000000" w:themeColor="text1"/>
              </w:rPr>
            </w:pPr>
            <w:hyperlink r:id="rId22">
              <w:r w:rsidRPr="1DBC4AEA">
                <w:rPr>
                  <w:rStyle w:val="Hyperlink"/>
                  <w:rFonts w:ascii="Arial" w:eastAsia="Arial" w:hAnsi="Arial" w:cs="Arial"/>
                  <w:i/>
                  <w:iCs/>
                </w:rPr>
                <w:t xml:space="preserve">Transcatheter heart valves for transcatheter aortic valve implantation to treat aortic stenosis: </w:t>
              </w:r>
              <w:proofErr w:type="gramStart"/>
              <w:r w:rsidRPr="1DBC4AEA">
                <w:rPr>
                  <w:rStyle w:val="Hyperlink"/>
                  <w:rFonts w:ascii="Arial" w:eastAsia="Arial" w:hAnsi="Arial" w:cs="Arial"/>
                  <w:i/>
                  <w:iCs/>
                </w:rPr>
                <w:t>Late stage</w:t>
              </w:r>
              <w:proofErr w:type="gramEnd"/>
              <w:r w:rsidRPr="1DBC4AEA">
                <w:rPr>
                  <w:rStyle w:val="Hyperlink"/>
                  <w:rFonts w:ascii="Arial" w:eastAsia="Arial" w:hAnsi="Arial" w:cs="Arial"/>
                  <w:i/>
                  <w:iCs/>
                </w:rPr>
                <w:t xml:space="preserve"> assessment</w:t>
              </w:r>
            </w:hyperlink>
          </w:p>
        </w:tc>
      </w:tr>
      <w:tr w:rsidR="1DBC4AEA" w14:paraId="4CB08C0C"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71934164" w14:textId="15527176" w:rsidR="1DBC4AEA" w:rsidRDefault="1DBC4AEA" w:rsidP="1DBC4AEA">
            <w:pPr>
              <w:jc w:val="center"/>
              <w:rPr>
                <w:rFonts w:ascii="Arial" w:eastAsia="Arial" w:hAnsi="Arial" w:cs="Arial"/>
                <w:color w:val="000000" w:themeColor="text1"/>
              </w:rPr>
            </w:pPr>
            <w:r w:rsidRPr="1DBC4AEA">
              <w:rPr>
                <w:rFonts w:ascii="Arial" w:eastAsia="Arial" w:hAnsi="Arial" w:cs="Arial"/>
                <w:b/>
                <w:bCs/>
                <w:color w:val="000000" w:themeColor="text1"/>
              </w:rPr>
              <w:t xml:space="preserve">Primary data analysis and reporting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539A153C" w14:textId="164097CC" w:rsidR="1DBC4AEA" w:rsidRDefault="1DBC4AEA" w:rsidP="1DBC4AEA">
            <w:pPr>
              <w:rPr>
                <w:rFonts w:ascii="Arial" w:eastAsia="Arial" w:hAnsi="Arial" w:cs="Arial"/>
                <w:color w:val="000000" w:themeColor="text1"/>
              </w:rPr>
            </w:pPr>
            <w:hyperlink r:id="rId23">
              <w:r w:rsidRPr="1DBC4AEA">
                <w:rPr>
                  <w:rStyle w:val="Hyperlink"/>
                  <w:rFonts w:ascii="Arial" w:eastAsia="Arial" w:hAnsi="Arial" w:cs="Arial"/>
                  <w:i/>
                  <w:iCs/>
                </w:rPr>
                <w:t xml:space="preserve">Transcatheter heart valves for transcatheter aortic valve implantation to treat aortic stenosis: </w:t>
              </w:r>
              <w:proofErr w:type="gramStart"/>
              <w:r w:rsidRPr="1DBC4AEA">
                <w:rPr>
                  <w:rStyle w:val="Hyperlink"/>
                  <w:rFonts w:ascii="Arial" w:eastAsia="Arial" w:hAnsi="Arial" w:cs="Arial"/>
                  <w:i/>
                  <w:iCs/>
                </w:rPr>
                <w:t>Late stage</w:t>
              </w:r>
              <w:proofErr w:type="gramEnd"/>
              <w:r w:rsidRPr="1DBC4AEA">
                <w:rPr>
                  <w:rStyle w:val="Hyperlink"/>
                  <w:rFonts w:ascii="Arial" w:eastAsia="Arial" w:hAnsi="Arial" w:cs="Arial"/>
                  <w:i/>
                  <w:iCs/>
                </w:rPr>
                <w:t xml:space="preserve"> assessment</w:t>
              </w:r>
            </w:hyperlink>
          </w:p>
        </w:tc>
      </w:tr>
      <w:tr w:rsidR="1DBC4AEA" w14:paraId="585F65B7"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739B15D7" w14:textId="5E82F98A" w:rsidR="1DBC4AEA" w:rsidRDefault="1DBC4AEA" w:rsidP="1DBC4AEA">
            <w:pPr>
              <w:jc w:val="center"/>
              <w:rPr>
                <w:rFonts w:ascii="Arial" w:eastAsia="Arial" w:hAnsi="Arial" w:cs="Arial"/>
                <w:color w:val="000000" w:themeColor="text1"/>
              </w:rPr>
            </w:pPr>
            <w:r w:rsidRPr="1DBC4AEA">
              <w:rPr>
                <w:rFonts w:ascii="Arial" w:eastAsia="Arial" w:hAnsi="Arial" w:cs="Arial"/>
                <w:b/>
                <w:bCs/>
                <w:color w:val="000000" w:themeColor="text1"/>
              </w:rPr>
              <w:t xml:space="preserve">Technical assessment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248D8F2" w14:textId="52B25B6B" w:rsidR="1DBC4AEA" w:rsidRDefault="1DBC4AEA" w:rsidP="1DBC4AEA">
            <w:pPr>
              <w:rPr>
                <w:rFonts w:ascii="Arial" w:eastAsia="Arial" w:hAnsi="Arial" w:cs="Arial"/>
                <w:color w:val="000000" w:themeColor="text1"/>
              </w:rPr>
            </w:pPr>
            <w:hyperlink r:id="rId24">
              <w:r w:rsidRPr="1DBC4AEA">
                <w:rPr>
                  <w:rStyle w:val="Hyperlink"/>
                  <w:rFonts w:ascii="Arial" w:eastAsia="Arial" w:hAnsi="Arial" w:cs="Arial"/>
                  <w:i/>
                  <w:iCs/>
                </w:rPr>
                <w:t>ENDURALIFE Technical Report</w:t>
              </w:r>
            </w:hyperlink>
          </w:p>
        </w:tc>
      </w:tr>
      <w:tr w:rsidR="1DBC4AEA" w14:paraId="4BB61BBF"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2A5FA6E3" w14:textId="35778A1D" w:rsidR="1DBC4AEA" w:rsidRDefault="1DBC4AEA" w:rsidP="1DBC4AEA">
            <w:pPr>
              <w:jc w:val="center"/>
              <w:rPr>
                <w:rFonts w:ascii="Arial" w:eastAsia="Arial" w:hAnsi="Arial" w:cs="Arial"/>
                <w:color w:val="000000" w:themeColor="text1"/>
              </w:rPr>
            </w:pP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3AC15FD7" w14:textId="38BEFE77" w:rsidR="1DBC4AEA" w:rsidRDefault="1DBC4AEA" w:rsidP="1DBC4AEA">
            <w:pPr>
              <w:rPr>
                <w:rFonts w:ascii="Arial" w:eastAsia="Arial" w:hAnsi="Arial" w:cs="Arial"/>
                <w:color w:val="000000" w:themeColor="text1"/>
              </w:rPr>
            </w:pPr>
          </w:p>
        </w:tc>
      </w:tr>
    </w:tbl>
    <w:p w14:paraId="0CA46039" w14:textId="18ACCBE7" w:rsidR="007A4CF3" w:rsidRDefault="007A4CF3" w:rsidP="1DBC4AEA">
      <w:pPr>
        <w:spacing w:after="0" w:line="240" w:lineRule="auto"/>
      </w:pPr>
    </w:p>
    <w:p w14:paraId="0583611E" w14:textId="77777777" w:rsidR="00572CAD" w:rsidRDefault="00572CAD">
      <w:pPr>
        <w:sectPr w:rsidR="00572CAD" w:rsidSect="00395A6F">
          <w:headerReference w:type="default" r:id="rId25"/>
          <w:footerReference w:type="default" r:id="rId26"/>
          <w:pgSz w:w="11907" w:h="16839" w:code="9"/>
          <w:pgMar w:top="1440" w:right="1440" w:bottom="1440" w:left="1440" w:header="708" w:footer="708" w:gutter="0"/>
          <w:cols w:space="708"/>
          <w:docGrid w:linePitch="360"/>
        </w:sectPr>
      </w:pPr>
    </w:p>
    <w:p w14:paraId="3F639FBE" w14:textId="77777777" w:rsidR="293BD360" w:rsidRDefault="293BD360"/>
    <w:p w14:paraId="7ECD9742" w14:textId="6830522F" w:rsidR="10E2EF24" w:rsidRDefault="10E2EF24" w:rsidP="293BD360">
      <w:pPr>
        <w:pStyle w:val="Heading1"/>
        <w:rPr>
          <w:rFonts w:eastAsia="Arial" w:cs="Arial"/>
        </w:rPr>
      </w:pPr>
      <w:r w:rsidRPr="293BD360">
        <w:rPr>
          <w:rFonts w:eastAsia="Arial" w:cs="Arial"/>
        </w:rPr>
        <w:t>Appendix B – Quality Assurance of economic models: extract from Macpherson report</w:t>
      </w:r>
    </w:p>
    <w:p w14:paraId="6D73D33A" w14:textId="23F78A0B" w:rsidR="10E2EF24" w:rsidRDefault="10E2EF24" w:rsidP="293BD360">
      <w:r w:rsidRPr="293BD360">
        <w:rPr>
          <w:rFonts w:ascii="Arial" w:eastAsia="Arial" w:hAnsi="Arial" w:cs="Arial"/>
        </w:rPr>
        <w:t xml:space="preserve"> </w:t>
      </w:r>
    </w:p>
    <w:p w14:paraId="0833F047" w14:textId="3C571526" w:rsidR="10E2EF24" w:rsidRDefault="10E2EF24" w:rsidP="293BD360">
      <w:r w:rsidRPr="293BD360">
        <w:rPr>
          <w:rFonts w:ascii="Arial" w:eastAsia="Arial" w:hAnsi="Arial" w:cs="Arial"/>
          <w:sz w:val="24"/>
          <w:szCs w:val="24"/>
        </w:rPr>
        <w:t>Macpherson N (chair) “Review of quality assurance of Government analytical models: final report.” HM Treasury (March 2013).</w:t>
      </w:r>
    </w:p>
    <w:p w14:paraId="6D8D20FB" w14:textId="11934CD9" w:rsidR="10E2EF24" w:rsidRDefault="10E2EF24" w:rsidP="293BD360">
      <w:r w:rsidRPr="293BD360">
        <w:rPr>
          <w:rFonts w:ascii="Arial" w:eastAsia="Arial" w:hAnsi="Arial" w:cs="Arial"/>
          <w:sz w:val="24"/>
          <w:szCs w:val="24"/>
          <w:u w:val="single"/>
        </w:rPr>
        <w:t>Extract from table of returns</w:t>
      </w:r>
    </w:p>
    <w:tbl>
      <w:tblPr>
        <w:tblW w:w="0" w:type="auto"/>
        <w:tblLayout w:type="fixed"/>
        <w:tblLook w:val="04A0" w:firstRow="1" w:lastRow="0" w:firstColumn="1" w:lastColumn="0" w:noHBand="0" w:noVBand="1"/>
      </w:tblPr>
      <w:tblGrid>
        <w:gridCol w:w="787"/>
        <w:gridCol w:w="1409"/>
        <w:gridCol w:w="2612"/>
        <w:gridCol w:w="2352"/>
        <w:gridCol w:w="5935"/>
      </w:tblGrid>
      <w:tr w:rsidR="293BD360" w14:paraId="21AD24D4" w14:textId="77777777" w:rsidTr="1DBC4AEA">
        <w:trPr>
          <w:trHeight w:val="555"/>
        </w:trPr>
        <w:tc>
          <w:tcPr>
            <w:tcW w:w="787" w:type="dxa"/>
            <w:tcMar>
              <w:left w:w="108" w:type="dxa"/>
              <w:right w:w="108" w:type="dxa"/>
            </w:tcMar>
          </w:tcPr>
          <w:p w14:paraId="2E0D46FB" w14:textId="481B3833" w:rsidR="293BD360" w:rsidRDefault="293BD360" w:rsidP="293BD360">
            <w:r w:rsidRPr="293BD360">
              <w:rPr>
                <w:rFonts w:eastAsia="Calibri" w:cs="Calibri"/>
                <w:b/>
                <w:bCs/>
                <w:sz w:val="21"/>
                <w:szCs w:val="21"/>
              </w:rPr>
              <w:t>Dept</w:t>
            </w:r>
          </w:p>
          <w:p w14:paraId="142DC21A" w14:textId="2AFD1CBA" w:rsidR="293BD360" w:rsidRDefault="293BD360" w:rsidP="293BD360">
            <w:pPr>
              <w:spacing w:after="240"/>
            </w:pPr>
            <w:r w:rsidRPr="293BD360">
              <w:rPr>
                <w:rFonts w:ascii="Arial" w:eastAsia="Arial" w:hAnsi="Arial" w:cs="Arial"/>
                <w:sz w:val="24"/>
                <w:szCs w:val="24"/>
              </w:rPr>
              <w:t xml:space="preserve"> </w:t>
            </w:r>
          </w:p>
        </w:tc>
        <w:tc>
          <w:tcPr>
            <w:tcW w:w="1409" w:type="dxa"/>
            <w:tcMar>
              <w:left w:w="108" w:type="dxa"/>
              <w:right w:w="108" w:type="dxa"/>
            </w:tcMar>
          </w:tcPr>
          <w:p w14:paraId="03DEBE14" w14:textId="4DEBB978" w:rsidR="293BD360" w:rsidRDefault="293BD360" w:rsidP="293BD360">
            <w:r w:rsidRPr="293BD360">
              <w:rPr>
                <w:rFonts w:eastAsia="Calibri" w:cs="Calibri"/>
                <w:b/>
                <w:bCs/>
                <w:sz w:val="21"/>
                <w:szCs w:val="21"/>
              </w:rPr>
              <w:t>Model name and type</w:t>
            </w:r>
          </w:p>
          <w:p w14:paraId="4B502094" w14:textId="591FCF80" w:rsidR="293BD360" w:rsidRDefault="293BD360" w:rsidP="293BD360">
            <w:pPr>
              <w:spacing w:after="240"/>
            </w:pPr>
            <w:r w:rsidRPr="293BD360">
              <w:rPr>
                <w:rFonts w:ascii="Arial" w:eastAsia="Arial" w:hAnsi="Arial" w:cs="Arial"/>
                <w:sz w:val="24"/>
                <w:szCs w:val="24"/>
              </w:rPr>
              <w:t xml:space="preserve"> </w:t>
            </w:r>
          </w:p>
        </w:tc>
        <w:tc>
          <w:tcPr>
            <w:tcW w:w="2612" w:type="dxa"/>
            <w:tcMar>
              <w:left w:w="108" w:type="dxa"/>
              <w:right w:w="108" w:type="dxa"/>
            </w:tcMar>
          </w:tcPr>
          <w:p w14:paraId="62F078A2" w14:textId="63FD43B7" w:rsidR="293BD360" w:rsidRDefault="293BD360" w:rsidP="293BD360">
            <w:r w:rsidRPr="293BD360">
              <w:rPr>
                <w:rFonts w:eastAsia="Calibri" w:cs="Calibri"/>
                <w:b/>
                <w:bCs/>
                <w:sz w:val="21"/>
                <w:szCs w:val="21"/>
              </w:rPr>
              <w:t>Description</w:t>
            </w:r>
          </w:p>
          <w:p w14:paraId="6CA249E4" w14:textId="345EEAD2" w:rsidR="293BD360" w:rsidRDefault="293BD360" w:rsidP="293BD360">
            <w:pPr>
              <w:spacing w:after="240"/>
            </w:pPr>
            <w:r w:rsidRPr="293BD360">
              <w:rPr>
                <w:rFonts w:ascii="Arial" w:eastAsia="Arial" w:hAnsi="Arial" w:cs="Arial"/>
                <w:sz w:val="24"/>
                <w:szCs w:val="24"/>
              </w:rPr>
              <w:t xml:space="preserve"> </w:t>
            </w:r>
          </w:p>
        </w:tc>
        <w:tc>
          <w:tcPr>
            <w:tcW w:w="2352" w:type="dxa"/>
            <w:tcMar>
              <w:left w:w="108" w:type="dxa"/>
              <w:right w:w="108" w:type="dxa"/>
            </w:tcMar>
          </w:tcPr>
          <w:p w14:paraId="01AE7F8E" w14:textId="48271DCF" w:rsidR="293BD360" w:rsidRDefault="293BD360" w:rsidP="293BD360">
            <w:r w:rsidRPr="293BD360">
              <w:rPr>
                <w:rFonts w:eastAsia="Calibri" w:cs="Calibri"/>
                <w:b/>
                <w:bCs/>
                <w:sz w:val="21"/>
                <w:szCs w:val="21"/>
              </w:rPr>
              <w:t>Why model is Business Critical</w:t>
            </w:r>
          </w:p>
          <w:p w14:paraId="63104B18" w14:textId="2CCC6C3E" w:rsidR="293BD360" w:rsidRDefault="293BD360" w:rsidP="293BD360">
            <w:pPr>
              <w:spacing w:after="240"/>
            </w:pPr>
            <w:r w:rsidRPr="293BD360">
              <w:rPr>
                <w:rFonts w:ascii="Arial" w:eastAsia="Arial" w:hAnsi="Arial" w:cs="Arial"/>
                <w:sz w:val="24"/>
                <w:szCs w:val="24"/>
              </w:rPr>
              <w:t xml:space="preserve"> </w:t>
            </w:r>
          </w:p>
        </w:tc>
        <w:tc>
          <w:tcPr>
            <w:tcW w:w="5935" w:type="dxa"/>
            <w:tcMar>
              <w:left w:w="108" w:type="dxa"/>
              <w:right w:w="108" w:type="dxa"/>
            </w:tcMar>
          </w:tcPr>
          <w:p w14:paraId="456B10ED" w14:textId="12E5E347" w:rsidR="293BD360" w:rsidRDefault="293BD360" w:rsidP="293BD360">
            <w:r w:rsidRPr="293BD360">
              <w:rPr>
                <w:rFonts w:eastAsia="Calibri" w:cs="Calibri"/>
                <w:b/>
                <w:bCs/>
                <w:sz w:val="21"/>
                <w:szCs w:val="21"/>
              </w:rPr>
              <w:t>Summary of QA</w:t>
            </w:r>
          </w:p>
          <w:p w14:paraId="32585180" w14:textId="1D82F269" w:rsidR="293BD360" w:rsidRDefault="293BD360" w:rsidP="293BD360">
            <w:pPr>
              <w:spacing w:after="240"/>
            </w:pPr>
            <w:r w:rsidRPr="293BD360">
              <w:rPr>
                <w:rFonts w:ascii="Arial" w:eastAsia="Arial" w:hAnsi="Arial" w:cs="Arial"/>
                <w:sz w:val="24"/>
                <w:szCs w:val="24"/>
              </w:rPr>
              <w:t xml:space="preserve"> </w:t>
            </w:r>
          </w:p>
        </w:tc>
      </w:tr>
      <w:tr w:rsidR="293BD360" w14:paraId="00265C61" w14:textId="77777777" w:rsidTr="1DBC4AEA">
        <w:trPr>
          <w:trHeight w:val="300"/>
        </w:trPr>
        <w:tc>
          <w:tcPr>
            <w:tcW w:w="787" w:type="dxa"/>
            <w:tcMar>
              <w:left w:w="108" w:type="dxa"/>
              <w:right w:w="108" w:type="dxa"/>
            </w:tcMar>
          </w:tcPr>
          <w:p w14:paraId="1D4CD56B" w14:textId="25C6A169" w:rsidR="293BD360" w:rsidRDefault="293BD360" w:rsidP="293BD360">
            <w:r w:rsidRPr="293BD360">
              <w:rPr>
                <w:rFonts w:eastAsia="Calibri" w:cs="Calibri"/>
                <w:sz w:val="21"/>
                <w:szCs w:val="21"/>
              </w:rPr>
              <w:t>DH</w:t>
            </w:r>
          </w:p>
          <w:p w14:paraId="7DEF2533" w14:textId="14B91D4D" w:rsidR="293BD360" w:rsidRDefault="293BD360" w:rsidP="293BD360">
            <w:pPr>
              <w:spacing w:after="240"/>
            </w:pPr>
            <w:r w:rsidRPr="293BD360">
              <w:rPr>
                <w:rFonts w:ascii="Arial" w:eastAsia="Arial" w:hAnsi="Arial" w:cs="Arial"/>
                <w:sz w:val="24"/>
                <w:szCs w:val="24"/>
              </w:rPr>
              <w:t xml:space="preserve"> </w:t>
            </w:r>
          </w:p>
        </w:tc>
        <w:tc>
          <w:tcPr>
            <w:tcW w:w="1409" w:type="dxa"/>
            <w:tcMar>
              <w:left w:w="108" w:type="dxa"/>
              <w:right w:w="108" w:type="dxa"/>
            </w:tcMar>
          </w:tcPr>
          <w:p w14:paraId="2176C03E" w14:textId="54E62A76" w:rsidR="293BD360" w:rsidRDefault="5511BA78" w:rsidP="293BD360">
            <w:r w:rsidRPr="1DBC4AEA">
              <w:rPr>
                <w:rFonts w:eastAsia="Calibri" w:cs="Calibri"/>
                <w:sz w:val="21"/>
                <w:szCs w:val="21"/>
              </w:rPr>
              <w:t xml:space="preserve">NICE technology appraisal - financial evaluation </w:t>
            </w:r>
            <w:bookmarkStart w:id="2" w:name="_Int_NQgwlvKg"/>
            <w:proofErr w:type="gramStart"/>
            <w:r w:rsidRPr="1DBC4AEA">
              <w:rPr>
                <w:rFonts w:eastAsia="Calibri" w:cs="Calibri"/>
                <w:sz w:val="21"/>
                <w:szCs w:val="21"/>
              </w:rPr>
              <w:t>model.[</w:t>
            </w:r>
            <w:bookmarkEnd w:id="2"/>
            <w:proofErr w:type="gramEnd"/>
            <w:r w:rsidRPr="1DBC4AEA">
              <w:rPr>
                <w:rFonts w:eastAsia="Calibri" w:cs="Calibri"/>
                <w:sz w:val="21"/>
                <w:szCs w:val="21"/>
              </w:rPr>
              <w:t>Policy Simulation]</w:t>
            </w:r>
          </w:p>
          <w:p w14:paraId="069F3E34" w14:textId="5CA749A7" w:rsidR="293BD360" w:rsidRDefault="293BD360" w:rsidP="293BD360">
            <w:pPr>
              <w:spacing w:after="240"/>
            </w:pPr>
            <w:r w:rsidRPr="293BD360">
              <w:rPr>
                <w:rFonts w:ascii="Arial" w:eastAsia="Arial" w:hAnsi="Arial" w:cs="Arial"/>
                <w:sz w:val="24"/>
                <w:szCs w:val="24"/>
              </w:rPr>
              <w:t xml:space="preserve"> </w:t>
            </w:r>
          </w:p>
        </w:tc>
        <w:tc>
          <w:tcPr>
            <w:tcW w:w="2612" w:type="dxa"/>
            <w:tcMar>
              <w:left w:w="108" w:type="dxa"/>
              <w:right w:w="108" w:type="dxa"/>
            </w:tcMar>
          </w:tcPr>
          <w:p w14:paraId="6C897101" w14:textId="0CD0EF52" w:rsidR="293BD360" w:rsidRDefault="293BD360" w:rsidP="293BD360">
            <w:r w:rsidRPr="293BD360">
              <w:rPr>
                <w:rFonts w:eastAsia="Calibri" w:cs="Calibri"/>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352" w:type="dxa"/>
            <w:tcMar>
              <w:left w:w="108" w:type="dxa"/>
              <w:right w:w="108" w:type="dxa"/>
            </w:tcMar>
          </w:tcPr>
          <w:p w14:paraId="27AB7E2F" w14:textId="4036CED0" w:rsidR="293BD360" w:rsidRDefault="293BD360" w:rsidP="293BD360">
            <w:r w:rsidRPr="293BD360">
              <w:rPr>
                <w:rFonts w:eastAsia="Calibri" w:cs="Calibri"/>
                <w:sz w:val="21"/>
                <w:szCs w:val="21"/>
              </w:rPr>
              <w:t>Drives key funding decisions and very high funding profile.</w:t>
            </w:r>
          </w:p>
          <w:p w14:paraId="434AA4CC" w14:textId="6714178C" w:rsidR="293BD360" w:rsidRDefault="293BD360" w:rsidP="293BD360">
            <w:pPr>
              <w:spacing w:after="240"/>
            </w:pPr>
            <w:r w:rsidRPr="293BD360">
              <w:rPr>
                <w:rFonts w:ascii="Arial" w:eastAsia="Arial" w:hAnsi="Arial" w:cs="Arial"/>
                <w:sz w:val="24"/>
                <w:szCs w:val="24"/>
              </w:rPr>
              <w:t xml:space="preserve"> </w:t>
            </w:r>
          </w:p>
        </w:tc>
        <w:tc>
          <w:tcPr>
            <w:tcW w:w="5935" w:type="dxa"/>
            <w:tcMar>
              <w:left w:w="108" w:type="dxa"/>
              <w:right w:w="108" w:type="dxa"/>
            </w:tcMar>
          </w:tcPr>
          <w:p w14:paraId="7F807A57" w14:textId="2768F47F" w:rsidR="293BD360" w:rsidRDefault="293BD360" w:rsidP="293BD360">
            <w:r w:rsidRPr="293BD360">
              <w:rPr>
                <w:rFonts w:eastAsia="Calibri" w:cs="Calibri"/>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6DCFBE0E" w14:textId="4169406C" w:rsidR="10E2EF24" w:rsidRDefault="10E2EF24" w:rsidP="293BD360">
      <w:pPr>
        <w:spacing w:after="240"/>
      </w:pPr>
      <w:r w:rsidRPr="293BD360">
        <w:rPr>
          <w:rFonts w:ascii="Arial" w:eastAsia="Arial" w:hAnsi="Arial" w:cs="Arial"/>
          <w:sz w:val="24"/>
          <w:szCs w:val="24"/>
        </w:rPr>
        <w:t xml:space="preserve"> </w:t>
      </w:r>
    </w:p>
    <w:p w14:paraId="399DBF35" w14:textId="77777777" w:rsidR="001302AE" w:rsidRDefault="001302AE">
      <w:pPr>
        <w:spacing w:after="0" w:line="240" w:lineRule="auto"/>
        <w:rPr>
          <w:rFonts w:ascii="Arial" w:eastAsia="Arial" w:hAnsi="Arial" w:cs="Arial"/>
          <w:b/>
          <w:bCs/>
          <w:sz w:val="24"/>
          <w:szCs w:val="24"/>
        </w:rPr>
      </w:pPr>
      <w:r>
        <w:rPr>
          <w:rFonts w:ascii="Arial" w:eastAsia="Arial" w:hAnsi="Arial" w:cs="Arial"/>
          <w:b/>
          <w:bCs/>
          <w:sz w:val="24"/>
          <w:szCs w:val="24"/>
        </w:rPr>
        <w:br w:type="page"/>
      </w:r>
    </w:p>
    <w:p w14:paraId="63F1CC2C" w14:textId="69D55EAB" w:rsidR="10E2EF24" w:rsidRDefault="10E2EF24" w:rsidP="293BD360">
      <w:pPr>
        <w:spacing w:after="240"/>
      </w:pPr>
      <w:r w:rsidRPr="293BD360">
        <w:rPr>
          <w:rFonts w:ascii="Arial" w:eastAsia="Arial" w:hAnsi="Arial" w:cs="Arial"/>
          <w:b/>
          <w:bCs/>
          <w:sz w:val="24"/>
          <w:szCs w:val="24"/>
        </w:rPr>
        <w:lastRenderedPageBreak/>
        <w:t>Recommendations for government departments and their ALBs</w:t>
      </w:r>
    </w:p>
    <w:p w14:paraId="0F198F30" w14:textId="151B6D32" w:rsidR="10E2EF24" w:rsidRDefault="3A7A6D9B" w:rsidP="293BD360">
      <w:pPr>
        <w:spacing w:after="240"/>
      </w:pPr>
      <w:r w:rsidRPr="1DBC4AEA">
        <w:rPr>
          <w:rFonts w:ascii="Arial" w:eastAsia="Arial" w:hAnsi="Arial" w:cs="Arial"/>
          <w:sz w:val="24"/>
          <w:szCs w:val="24"/>
        </w:rPr>
        <w:t xml:space="preserve">Recommendation 1: All </w:t>
      </w:r>
      <w:r w:rsidR="289905F2" w:rsidRPr="1DBC4AEA">
        <w:rPr>
          <w:rFonts w:ascii="Arial" w:eastAsia="Arial" w:hAnsi="Arial" w:cs="Arial"/>
          <w:sz w:val="24"/>
          <w:szCs w:val="24"/>
        </w:rPr>
        <w:t>business-critical</w:t>
      </w:r>
      <w:r w:rsidRPr="1DBC4AEA">
        <w:rPr>
          <w:rFonts w:ascii="Arial" w:eastAsia="Arial" w:hAnsi="Arial" w:cs="Arial"/>
          <w:sz w:val="24"/>
          <w:szCs w:val="24"/>
        </w:rPr>
        <w:t xml:space="preserve"> models in government should have appropriate quality assurance of their inputs, methodology and outputs in the context of the risks their use represents. If unavoidable time constraints prevent this </w:t>
      </w:r>
      <w:r w:rsidR="680ECF02" w:rsidRPr="1DBC4AEA">
        <w:rPr>
          <w:rFonts w:ascii="Arial" w:eastAsia="Arial" w:hAnsi="Arial" w:cs="Arial"/>
          <w:sz w:val="24"/>
          <w:szCs w:val="24"/>
        </w:rPr>
        <w:t>happening,</w:t>
      </w:r>
      <w:r w:rsidRPr="1DBC4AEA">
        <w:rPr>
          <w:rFonts w:ascii="Arial" w:eastAsia="Arial" w:hAnsi="Arial" w:cs="Arial"/>
          <w:sz w:val="24"/>
          <w:szCs w:val="24"/>
        </w:rPr>
        <w:t xml:space="preserve"> then this should be explicitly acknowledged and reported.</w:t>
      </w:r>
    </w:p>
    <w:p w14:paraId="648653F9" w14:textId="0F8072AB" w:rsidR="10E2EF24" w:rsidRDefault="3A7A6D9B" w:rsidP="293BD360">
      <w:pPr>
        <w:spacing w:after="240"/>
      </w:pPr>
      <w:r w:rsidRPr="1DBC4AEA">
        <w:rPr>
          <w:rFonts w:ascii="Arial" w:eastAsia="Arial" w:hAnsi="Arial" w:cs="Arial"/>
          <w:sz w:val="24"/>
          <w:szCs w:val="24"/>
        </w:rPr>
        <w:t xml:space="preserve">Recommendation 2: All </w:t>
      </w:r>
      <w:r w:rsidR="6213F29F" w:rsidRPr="1DBC4AEA">
        <w:rPr>
          <w:rFonts w:ascii="Arial" w:eastAsia="Arial" w:hAnsi="Arial" w:cs="Arial"/>
          <w:sz w:val="24"/>
          <w:szCs w:val="24"/>
        </w:rPr>
        <w:t>business-critical</w:t>
      </w:r>
      <w:r w:rsidRPr="1DBC4AEA">
        <w:rPr>
          <w:rFonts w:ascii="Arial" w:eastAsia="Arial" w:hAnsi="Arial" w:cs="Arial"/>
          <w:sz w:val="24"/>
          <w:szCs w:val="24"/>
        </w:rPr>
        <w:t xml:space="preserve"> models in government should be managed within a framework that ensures appropriately specialist staff are responsible for developing and using the models as well as quality assurance.</w:t>
      </w:r>
    </w:p>
    <w:p w14:paraId="7D60DEE6" w14:textId="2E0489A0" w:rsidR="10E2EF24" w:rsidRDefault="10E2EF24" w:rsidP="293BD360">
      <w:pPr>
        <w:spacing w:after="240"/>
      </w:pPr>
      <w:r w:rsidRPr="293BD360">
        <w:rPr>
          <w:rFonts w:ascii="Arial" w:eastAsia="Arial" w:hAnsi="Arial" w:cs="Arial"/>
          <w:sz w:val="24"/>
          <w:szCs w:val="24"/>
        </w:rP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4E11A327" w14:textId="1DD9E1FE" w:rsidR="10E2EF24" w:rsidRDefault="3A7A6D9B" w:rsidP="293BD360">
      <w:pPr>
        <w:spacing w:after="240"/>
      </w:pPr>
      <w:r w:rsidRPr="1DBC4AEA">
        <w:rPr>
          <w:rFonts w:ascii="Arial" w:eastAsia="Arial" w:hAnsi="Arial" w:cs="Arial"/>
          <w:sz w:val="24"/>
          <w:szCs w:val="24"/>
        </w:rPr>
        <w:t xml:space="preserve">Recommendation 4: The Accounting Officer’s governance statement within the annual report should include confirmation that an appropriate QA framework is in place and is used for all </w:t>
      </w:r>
      <w:r w:rsidR="451459CF" w:rsidRPr="1DBC4AEA">
        <w:rPr>
          <w:rFonts w:ascii="Arial" w:eastAsia="Arial" w:hAnsi="Arial" w:cs="Arial"/>
          <w:sz w:val="24"/>
          <w:szCs w:val="24"/>
        </w:rPr>
        <w:t>business-critical</w:t>
      </w:r>
      <w:r w:rsidRPr="1DBC4AEA">
        <w:rPr>
          <w:rFonts w:ascii="Arial" w:eastAsia="Arial" w:hAnsi="Arial" w:cs="Arial"/>
          <w:sz w:val="24"/>
          <w:szCs w:val="24"/>
        </w:rPr>
        <w:t xml:space="preserve"> models. As part of this process, and to provide effective risk management, the Accounting Officer may wish to confirm that there is an up-to-date list of </w:t>
      </w:r>
      <w:r w:rsidR="6BADD03F" w:rsidRPr="1DBC4AEA">
        <w:rPr>
          <w:rFonts w:ascii="Arial" w:eastAsia="Arial" w:hAnsi="Arial" w:cs="Arial"/>
          <w:sz w:val="24"/>
          <w:szCs w:val="24"/>
        </w:rPr>
        <w:t>business-critical</w:t>
      </w:r>
      <w:r w:rsidRPr="1DBC4AEA">
        <w:rPr>
          <w:rFonts w:ascii="Arial" w:eastAsia="Arial" w:hAnsi="Arial" w:cs="Arial"/>
          <w:sz w:val="24"/>
          <w:szCs w:val="24"/>
        </w:rPr>
        <w:t xml:space="preserve"> models and that this is publicly available. This recommendation applies to Accounting Officers for Arm’s Length Bodies, as well as to departments.</w:t>
      </w:r>
    </w:p>
    <w:p w14:paraId="5CC6AE3F" w14:textId="58FFE2FE" w:rsidR="10E2EF24" w:rsidRDefault="10E2EF24" w:rsidP="293BD360">
      <w:pPr>
        <w:spacing w:after="240"/>
      </w:pPr>
      <w:r w:rsidRPr="293BD360">
        <w:rPr>
          <w:rFonts w:ascii="Arial" w:eastAsia="Arial" w:hAnsi="Arial" w:cs="Arial"/>
          <w:sz w:val="24"/>
          <w:szCs w:val="24"/>
        </w:rP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1511D6E0" w14:textId="7753F765" w:rsidR="293BD360" w:rsidRDefault="293BD360" w:rsidP="1DBC4AEA">
      <w:pPr>
        <w:rPr>
          <w:rFonts w:eastAsia="Calibri" w:cs="Calibri"/>
        </w:rPr>
      </w:pPr>
    </w:p>
    <w:sectPr w:rsidR="293BD360" w:rsidSect="005C6866">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D0FA1" w14:textId="77777777" w:rsidR="00430578" w:rsidRDefault="00430578">
      <w:r>
        <w:separator/>
      </w:r>
    </w:p>
  </w:endnote>
  <w:endnote w:type="continuationSeparator" w:id="0">
    <w:p w14:paraId="0E9DCB56" w14:textId="77777777" w:rsidR="00430578" w:rsidRDefault="00430578">
      <w:r>
        <w:continuationSeparator/>
      </w:r>
    </w:p>
  </w:endnote>
  <w:endnote w:type="continuationNotice" w:id="1">
    <w:p w14:paraId="2C86F083" w14:textId="77777777" w:rsidR="00430578" w:rsidRDefault="00430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color w:val="2B579A"/>
                <w:sz w:val="20"/>
                <w:szCs w:val="20"/>
                <w:shd w:val="clear" w:color="auto" w:fill="E6E6E6"/>
              </w:rPr>
              <w:fldChar w:fldCharType="begin"/>
            </w:r>
            <w:r w:rsidRPr="00B622DD">
              <w:rPr>
                <w:rFonts w:ascii="Arial" w:hAnsi="Arial" w:cs="Arial"/>
                <w:bCs/>
                <w:sz w:val="20"/>
                <w:szCs w:val="20"/>
              </w:rPr>
              <w:instrText xml:space="preserve"> PAGE </w:instrText>
            </w:r>
            <w:r w:rsidRPr="00B622DD">
              <w:rPr>
                <w:rFonts w:ascii="Arial" w:hAnsi="Arial" w:cs="Arial"/>
                <w:color w:val="2B579A"/>
                <w:sz w:val="20"/>
                <w:szCs w:val="20"/>
                <w:shd w:val="clear" w:color="auto" w:fill="E6E6E6"/>
              </w:rPr>
              <w:fldChar w:fldCharType="separate"/>
            </w:r>
            <w:r w:rsidR="00CB0D5F">
              <w:rPr>
                <w:rFonts w:ascii="Arial" w:hAnsi="Arial" w:cs="Arial"/>
                <w:bCs/>
                <w:noProof/>
                <w:sz w:val="20"/>
                <w:szCs w:val="20"/>
              </w:rPr>
              <w:t>15</w:t>
            </w:r>
            <w:r w:rsidRPr="00B622DD">
              <w:rPr>
                <w:rFonts w:ascii="Arial" w:hAnsi="Arial" w:cs="Arial"/>
                <w:color w:val="2B579A"/>
                <w:sz w:val="20"/>
                <w:szCs w:val="20"/>
                <w:shd w:val="clear" w:color="auto" w:fill="E6E6E6"/>
              </w:rPr>
              <w:fldChar w:fldCharType="end"/>
            </w:r>
            <w:r w:rsidRPr="00B622DD">
              <w:rPr>
                <w:rFonts w:ascii="Arial" w:hAnsi="Arial" w:cs="Arial"/>
                <w:sz w:val="20"/>
                <w:szCs w:val="20"/>
              </w:rPr>
              <w:t xml:space="preserve"> of </w:t>
            </w:r>
            <w:r w:rsidRPr="00B622DD">
              <w:rPr>
                <w:rFonts w:ascii="Arial" w:hAnsi="Arial" w:cs="Arial"/>
                <w:color w:val="2B579A"/>
                <w:sz w:val="20"/>
                <w:szCs w:val="20"/>
                <w:shd w:val="clear" w:color="auto" w:fill="E6E6E6"/>
              </w:rPr>
              <w:fldChar w:fldCharType="begin"/>
            </w:r>
            <w:r w:rsidRPr="00B622DD">
              <w:rPr>
                <w:rFonts w:ascii="Arial" w:hAnsi="Arial" w:cs="Arial"/>
                <w:bCs/>
                <w:sz w:val="20"/>
                <w:szCs w:val="20"/>
              </w:rPr>
              <w:instrText xml:space="preserve"> NUMPAGES  </w:instrText>
            </w:r>
            <w:r w:rsidRPr="00B622DD">
              <w:rPr>
                <w:rFonts w:ascii="Arial" w:hAnsi="Arial" w:cs="Arial"/>
                <w:color w:val="2B579A"/>
                <w:sz w:val="20"/>
                <w:szCs w:val="20"/>
                <w:shd w:val="clear" w:color="auto" w:fill="E6E6E6"/>
              </w:rPr>
              <w:fldChar w:fldCharType="separate"/>
            </w:r>
            <w:r w:rsidR="00CB0D5F">
              <w:rPr>
                <w:rFonts w:ascii="Arial" w:hAnsi="Arial" w:cs="Arial"/>
                <w:bCs/>
                <w:noProof/>
                <w:sz w:val="20"/>
                <w:szCs w:val="20"/>
              </w:rPr>
              <w:t>15</w:t>
            </w:r>
            <w:r w:rsidRPr="00B622DD">
              <w:rPr>
                <w:rFonts w:ascii="Arial" w:hAnsi="Arial" w:cs="Arial"/>
                <w:color w:val="2B579A"/>
                <w:sz w:val="20"/>
                <w:szCs w:val="20"/>
                <w:shd w:val="clear" w:color="auto" w:fill="E6E6E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3E866" w14:textId="77777777" w:rsidR="00430578" w:rsidRDefault="00430578">
      <w:r>
        <w:separator/>
      </w:r>
    </w:p>
  </w:footnote>
  <w:footnote w:type="continuationSeparator" w:id="0">
    <w:p w14:paraId="18A586B1" w14:textId="77777777" w:rsidR="00430578" w:rsidRDefault="00430578">
      <w:r>
        <w:continuationSeparator/>
      </w:r>
    </w:p>
  </w:footnote>
  <w:footnote w:type="continuationNotice" w:id="1">
    <w:p w14:paraId="5698C2DD" w14:textId="77777777" w:rsidR="00430578" w:rsidRDefault="004305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5B9DA1C7" w:rsidR="000C1013" w:rsidRPr="00101637" w:rsidRDefault="6821C327" w:rsidP="00101637">
    <w:pPr>
      <w:spacing w:after="0"/>
      <w:jc w:val="center"/>
      <w:rPr>
        <w:rFonts w:ascii="Arial" w:hAnsi="Arial" w:cs="Arial"/>
      </w:rPr>
    </w:pPr>
    <w:r w:rsidRPr="6821C327">
      <w:rPr>
        <w:rFonts w:ascii="Arial" w:hAnsi="Arial" w:cs="Arial"/>
      </w:rPr>
      <w:t>External assessment groups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intelligence2.xml><?xml version="1.0" encoding="utf-8"?>
<int2:intelligence xmlns:int2="http://schemas.microsoft.com/office/intelligence/2020/intelligence" xmlns:oel="http://schemas.microsoft.com/office/2019/extlst">
  <int2:observations>
    <int2:bookmark int2:bookmarkName="_Int_CcDAbMb1" int2:invalidationBookmarkName="" int2:hashCode="EwPRO9qGxojUiu" int2:id="eM1O8qtn">
      <int2:state int2:value="Rejected" int2:type="AugLoop_Text_Critique"/>
    </int2:bookmark>
    <int2:bookmark int2:bookmarkName="_Int_ArwaPibP" int2:invalidationBookmarkName="" int2:hashCode="mlMHrjZizFr9/i" int2:id="87oLDOBK">
      <int2:state int2:value="Rejected" int2:type="AugLoop_Text_Critique"/>
    </int2:bookmark>
    <int2:bookmark int2:bookmarkName="_Int_NQgwlvKg" int2:invalidationBookmarkName="" int2:hashCode="7EtYT1W6TowWvg" int2:id="puCVwcj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F510F862"/>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332C6E4F"/>
    <w:multiLevelType w:val="hybridMultilevel"/>
    <w:tmpl w:val="5B5A00E4"/>
    <w:lvl w:ilvl="0" w:tplc="08090001">
      <w:start w:val="1"/>
      <w:numFmt w:val="bullet"/>
      <w:lvlText w:val=""/>
      <w:lvlJc w:val="left"/>
      <w:pPr>
        <w:ind w:left="1542" w:hanging="360"/>
      </w:pPr>
      <w:rPr>
        <w:rFonts w:ascii="Symbol" w:hAnsi="Symbol" w:hint="default"/>
      </w:rPr>
    </w:lvl>
    <w:lvl w:ilvl="1" w:tplc="08090003" w:tentative="1">
      <w:start w:val="1"/>
      <w:numFmt w:val="bullet"/>
      <w:lvlText w:val="o"/>
      <w:lvlJc w:val="left"/>
      <w:pPr>
        <w:ind w:left="2262" w:hanging="360"/>
      </w:pPr>
      <w:rPr>
        <w:rFonts w:ascii="Courier New" w:hAnsi="Courier New" w:cs="Courier New" w:hint="default"/>
      </w:rPr>
    </w:lvl>
    <w:lvl w:ilvl="2" w:tplc="08090005" w:tentative="1">
      <w:start w:val="1"/>
      <w:numFmt w:val="bullet"/>
      <w:lvlText w:val=""/>
      <w:lvlJc w:val="left"/>
      <w:pPr>
        <w:ind w:left="2982" w:hanging="360"/>
      </w:pPr>
      <w:rPr>
        <w:rFonts w:ascii="Wingdings" w:hAnsi="Wingdings" w:hint="default"/>
      </w:rPr>
    </w:lvl>
    <w:lvl w:ilvl="3" w:tplc="08090001" w:tentative="1">
      <w:start w:val="1"/>
      <w:numFmt w:val="bullet"/>
      <w:lvlText w:val=""/>
      <w:lvlJc w:val="left"/>
      <w:pPr>
        <w:ind w:left="3702" w:hanging="360"/>
      </w:pPr>
      <w:rPr>
        <w:rFonts w:ascii="Symbol" w:hAnsi="Symbol" w:hint="default"/>
      </w:rPr>
    </w:lvl>
    <w:lvl w:ilvl="4" w:tplc="08090003" w:tentative="1">
      <w:start w:val="1"/>
      <w:numFmt w:val="bullet"/>
      <w:lvlText w:val="o"/>
      <w:lvlJc w:val="left"/>
      <w:pPr>
        <w:ind w:left="4422" w:hanging="360"/>
      </w:pPr>
      <w:rPr>
        <w:rFonts w:ascii="Courier New" w:hAnsi="Courier New" w:cs="Courier New" w:hint="default"/>
      </w:rPr>
    </w:lvl>
    <w:lvl w:ilvl="5" w:tplc="08090005" w:tentative="1">
      <w:start w:val="1"/>
      <w:numFmt w:val="bullet"/>
      <w:lvlText w:val=""/>
      <w:lvlJc w:val="left"/>
      <w:pPr>
        <w:ind w:left="5142" w:hanging="360"/>
      </w:pPr>
      <w:rPr>
        <w:rFonts w:ascii="Wingdings" w:hAnsi="Wingdings" w:hint="default"/>
      </w:rPr>
    </w:lvl>
    <w:lvl w:ilvl="6" w:tplc="08090001" w:tentative="1">
      <w:start w:val="1"/>
      <w:numFmt w:val="bullet"/>
      <w:lvlText w:val=""/>
      <w:lvlJc w:val="left"/>
      <w:pPr>
        <w:ind w:left="5862" w:hanging="360"/>
      </w:pPr>
      <w:rPr>
        <w:rFonts w:ascii="Symbol" w:hAnsi="Symbol" w:hint="default"/>
      </w:rPr>
    </w:lvl>
    <w:lvl w:ilvl="7" w:tplc="08090003" w:tentative="1">
      <w:start w:val="1"/>
      <w:numFmt w:val="bullet"/>
      <w:lvlText w:val="o"/>
      <w:lvlJc w:val="left"/>
      <w:pPr>
        <w:ind w:left="6582" w:hanging="360"/>
      </w:pPr>
      <w:rPr>
        <w:rFonts w:ascii="Courier New" w:hAnsi="Courier New" w:cs="Courier New" w:hint="default"/>
      </w:rPr>
    </w:lvl>
    <w:lvl w:ilvl="8" w:tplc="08090005" w:tentative="1">
      <w:start w:val="1"/>
      <w:numFmt w:val="bullet"/>
      <w:lvlText w:val=""/>
      <w:lvlJc w:val="left"/>
      <w:pPr>
        <w:ind w:left="7302" w:hanging="360"/>
      </w:pPr>
      <w:rPr>
        <w:rFonts w:ascii="Wingdings" w:hAnsi="Wingdings" w:hint="default"/>
      </w:rPr>
    </w:lvl>
  </w:abstractNum>
  <w:abstractNum w:abstractNumId="4" w15:restartNumberingAfterBreak="0">
    <w:nsid w:val="36B623AC"/>
    <w:multiLevelType w:val="multilevel"/>
    <w:tmpl w:val="5C3030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A69FEB"/>
    <w:multiLevelType w:val="hybridMultilevel"/>
    <w:tmpl w:val="D28CE664"/>
    <w:lvl w:ilvl="0" w:tplc="24C4FB50">
      <w:start w:val="1"/>
      <w:numFmt w:val="bullet"/>
      <w:lvlText w:val="·"/>
      <w:lvlJc w:val="left"/>
      <w:pPr>
        <w:ind w:left="720" w:hanging="360"/>
      </w:pPr>
      <w:rPr>
        <w:rFonts w:ascii="Symbol" w:hAnsi="Symbol" w:hint="default"/>
      </w:rPr>
    </w:lvl>
    <w:lvl w:ilvl="1" w:tplc="ED0C78BA">
      <w:start w:val="1"/>
      <w:numFmt w:val="bullet"/>
      <w:lvlText w:val="o"/>
      <w:lvlJc w:val="left"/>
      <w:pPr>
        <w:ind w:left="1440" w:hanging="360"/>
      </w:pPr>
      <w:rPr>
        <w:rFonts w:ascii="Courier New" w:hAnsi="Courier New" w:hint="default"/>
      </w:rPr>
    </w:lvl>
    <w:lvl w:ilvl="2" w:tplc="DD5A7730">
      <w:start w:val="1"/>
      <w:numFmt w:val="bullet"/>
      <w:lvlText w:val=""/>
      <w:lvlJc w:val="left"/>
      <w:pPr>
        <w:ind w:left="2160" w:hanging="360"/>
      </w:pPr>
      <w:rPr>
        <w:rFonts w:ascii="Wingdings" w:hAnsi="Wingdings" w:hint="default"/>
      </w:rPr>
    </w:lvl>
    <w:lvl w:ilvl="3" w:tplc="CF9E7E64">
      <w:start w:val="1"/>
      <w:numFmt w:val="bullet"/>
      <w:lvlText w:val=""/>
      <w:lvlJc w:val="left"/>
      <w:pPr>
        <w:ind w:left="2880" w:hanging="360"/>
      </w:pPr>
      <w:rPr>
        <w:rFonts w:ascii="Symbol" w:hAnsi="Symbol" w:hint="default"/>
      </w:rPr>
    </w:lvl>
    <w:lvl w:ilvl="4" w:tplc="5AD6327E">
      <w:start w:val="1"/>
      <w:numFmt w:val="bullet"/>
      <w:lvlText w:val="o"/>
      <w:lvlJc w:val="left"/>
      <w:pPr>
        <w:ind w:left="3600" w:hanging="360"/>
      </w:pPr>
      <w:rPr>
        <w:rFonts w:ascii="Courier New" w:hAnsi="Courier New" w:hint="default"/>
      </w:rPr>
    </w:lvl>
    <w:lvl w:ilvl="5" w:tplc="64825352">
      <w:start w:val="1"/>
      <w:numFmt w:val="bullet"/>
      <w:lvlText w:val=""/>
      <w:lvlJc w:val="left"/>
      <w:pPr>
        <w:ind w:left="4320" w:hanging="360"/>
      </w:pPr>
      <w:rPr>
        <w:rFonts w:ascii="Wingdings" w:hAnsi="Wingdings" w:hint="default"/>
      </w:rPr>
    </w:lvl>
    <w:lvl w:ilvl="6" w:tplc="F5380420">
      <w:start w:val="1"/>
      <w:numFmt w:val="bullet"/>
      <w:lvlText w:val=""/>
      <w:lvlJc w:val="left"/>
      <w:pPr>
        <w:ind w:left="5040" w:hanging="360"/>
      </w:pPr>
      <w:rPr>
        <w:rFonts w:ascii="Symbol" w:hAnsi="Symbol" w:hint="default"/>
      </w:rPr>
    </w:lvl>
    <w:lvl w:ilvl="7" w:tplc="A9D0FCBC">
      <w:start w:val="1"/>
      <w:numFmt w:val="bullet"/>
      <w:lvlText w:val="o"/>
      <w:lvlJc w:val="left"/>
      <w:pPr>
        <w:ind w:left="5760" w:hanging="360"/>
      </w:pPr>
      <w:rPr>
        <w:rFonts w:ascii="Courier New" w:hAnsi="Courier New" w:hint="default"/>
      </w:rPr>
    </w:lvl>
    <w:lvl w:ilvl="8" w:tplc="495CB7C2">
      <w:start w:val="1"/>
      <w:numFmt w:val="bullet"/>
      <w:lvlText w:val=""/>
      <w:lvlJc w:val="left"/>
      <w:pPr>
        <w:ind w:left="6480" w:hanging="360"/>
      </w:pPr>
      <w:rPr>
        <w:rFonts w:ascii="Wingdings" w:hAnsi="Wingdings" w:hint="default"/>
      </w:rPr>
    </w:lvl>
  </w:abstractNum>
  <w:abstractNum w:abstractNumId="6"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7"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5D537F9C"/>
    <w:multiLevelType w:val="multilevel"/>
    <w:tmpl w:val="44140800"/>
    <w:lvl w:ilvl="0">
      <w:start w:val="1"/>
      <w:numFmt w:val="decimal"/>
      <w:pStyle w:val="TCH1Annex"/>
      <w:lvlText w:val="%1."/>
      <w:lvlJc w:val="left"/>
      <w:pPr>
        <w:ind w:left="360" w:hanging="360"/>
      </w:pPr>
      <w:rPr>
        <w:rFonts w:hint="default"/>
      </w:rPr>
    </w:lvl>
    <w:lvl w:ilvl="1">
      <w:start w:val="2"/>
      <w:numFmt w:val="decimal"/>
      <w:pStyle w:val="TCB1Annex"/>
      <w:lvlText w:val="%1.%2."/>
      <w:lvlJc w:val="left"/>
      <w:pPr>
        <w:ind w:left="792" w:hanging="432"/>
      </w:pPr>
      <w:rPr>
        <w:rFonts w:hint="default"/>
      </w:rPr>
    </w:lvl>
    <w:lvl w:ilvl="2">
      <w:start w:val="1"/>
      <w:numFmt w:val="decimal"/>
      <w:pStyle w:val="TCB2Annex"/>
      <w:lvlText w:val="%1.%2.%3."/>
      <w:lvlJc w:val="left"/>
      <w:pPr>
        <w:ind w:left="1213"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127D4D"/>
    <w:multiLevelType w:val="multilevel"/>
    <w:tmpl w:val="02CCCB0E"/>
    <w:lvl w:ilvl="0">
      <w:start w:val="1"/>
      <w:numFmt w:val="decimal"/>
      <w:pStyle w:val="ITTHeading1"/>
      <w:lvlText w:val="%1."/>
      <w:lvlJc w:val="left"/>
      <w:pPr>
        <w:ind w:left="1021" w:hanging="1021"/>
      </w:pPr>
      <w:rPr>
        <w:rFonts w:hint="default"/>
      </w:rPr>
    </w:lvl>
    <w:lvl w:ilvl="1">
      <w:start w:val="1"/>
      <w:numFmt w:val="decimal"/>
      <w:lvlText w:val="%1.%2."/>
      <w:lvlJc w:val="left"/>
      <w:pPr>
        <w:ind w:left="1163" w:hanging="1021"/>
      </w:pPr>
    </w:lvl>
    <w:lvl w:ilvl="2">
      <w:start w:val="1"/>
      <w:numFmt w:val="decimal"/>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96F2189"/>
    <w:multiLevelType w:val="hybridMultilevel"/>
    <w:tmpl w:val="A29A78AC"/>
    <w:lvl w:ilvl="0" w:tplc="FF54E12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7005AC"/>
    <w:multiLevelType w:val="hybridMultilevel"/>
    <w:tmpl w:val="825A4720"/>
    <w:lvl w:ilvl="0" w:tplc="08090001">
      <w:start w:val="1"/>
      <w:numFmt w:val="bullet"/>
      <w:lvlText w:val=""/>
      <w:lvlJc w:val="left"/>
      <w:pPr>
        <w:ind w:left="1542" w:hanging="360"/>
      </w:pPr>
      <w:rPr>
        <w:rFonts w:ascii="Symbol" w:hAnsi="Symbol" w:hint="default"/>
      </w:rPr>
    </w:lvl>
    <w:lvl w:ilvl="1" w:tplc="08090003" w:tentative="1">
      <w:start w:val="1"/>
      <w:numFmt w:val="bullet"/>
      <w:lvlText w:val="o"/>
      <w:lvlJc w:val="left"/>
      <w:pPr>
        <w:ind w:left="2262" w:hanging="360"/>
      </w:pPr>
      <w:rPr>
        <w:rFonts w:ascii="Courier New" w:hAnsi="Courier New" w:cs="Courier New" w:hint="default"/>
      </w:rPr>
    </w:lvl>
    <w:lvl w:ilvl="2" w:tplc="08090005" w:tentative="1">
      <w:start w:val="1"/>
      <w:numFmt w:val="bullet"/>
      <w:lvlText w:val=""/>
      <w:lvlJc w:val="left"/>
      <w:pPr>
        <w:ind w:left="2982" w:hanging="360"/>
      </w:pPr>
      <w:rPr>
        <w:rFonts w:ascii="Wingdings" w:hAnsi="Wingdings" w:hint="default"/>
      </w:rPr>
    </w:lvl>
    <w:lvl w:ilvl="3" w:tplc="08090001" w:tentative="1">
      <w:start w:val="1"/>
      <w:numFmt w:val="bullet"/>
      <w:lvlText w:val=""/>
      <w:lvlJc w:val="left"/>
      <w:pPr>
        <w:ind w:left="3702" w:hanging="360"/>
      </w:pPr>
      <w:rPr>
        <w:rFonts w:ascii="Symbol" w:hAnsi="Symbol" w:hint="default"/>
      </w:rPr>
    </w:lvl>
    <w:lvl w:ilvl="4" w:tplc="08090003" w:tentative="1">
      <w:start w:val="1"/>
      <w:numFmt w:val="bullet"/>
      <w:lvlText w:val="o"/>
      <w:lvlJc w:val="left"/>
      <w:pPr>
        <w:ind w:left="4422" w:hanging="360"/>
      </w:pPr>
      <w:rPr>
        <w:rFonts w:ascii="Courier New" w:hAnsi="Courier New" w:cs="Courier New" w:hint="default"/>
      </w:rPr>
    </w:lvl>
    <w:lvl w:ilvl="5" w:tplc="08090005" w:tentative="1">
      <w:start w:val="1"/>
      <w:numFmt w:val="bullet"/>
      <w:lvlText w:val=""/>
      <w:lvlJc w:val="left"/>
      <w:pPr>
        <w:ind w:left="5142" w:hanging="360"/>
      </w:pPr>
      <w:rPr>
        <w:rFonts w:ascii="Wingdings" w:hAnsi="Wingdings" w:hint="default"/>
      </w:rPr>
    </w:lvl>
    <w:lvl w:ilvl="6" w:tplc="08090001" w:tentative="1">
      <w:start w:val="1"/>
      <w:numFmt w:val="bullet"/>
      <w:lvlText w:val=""/>
      <w:lvlJc w:val="left"/>
      <w:pPr>
        <w:ind w:left="5862" w:hanging="360"/>
      </w:pPr>
      <w:rPr>
        <w:rFonts w:ascii="Symbol" w:hAnsi="Symbol" w:hint="default"/>
      </w:rPr>
    </w:lvl>
    <w:lvl w:ilvl="7" w:tplc="08090003" w:tentative="1">
      <w:start w:val="1"/>
      <w:numFmt w:val="bullet"/>
      <w:lvlText w:val="o"/>
      <w:lvlJc w:val="left"/>
      <w:pPr>
        <w:ind w:left="6582" w:hanging="360"/>
      </w:pPr>
      <w:rPr>
        <w:rFonts w:ascii="Courier New" w:hAnsi="Courier New" w:cs="Courier New" w:hint="default"/>
      </w:rPr>
    </w:lvl>
    <w:lvl w:ilvl="8" w:tplc="08090005" w:tentative="1">
      <w:start w:val="1"/>
      <w:numFmt w:val="bullet"/>
      <w:lvlText w:val=""/>
      <w:lvlJc w:val="left"/>
      <w:pPr>
        <w:ind w:left="7302" w:hanging="360"/>
      </w:pPr>
      <w:rPr>
        <w:rFonts w:ascii="Wingdings" w:hAnsi="Wingdings" w:hint="default"/>
      </w:rPr>
    </w:lvl>
  </w:abstractNum>
  <w:abstractNum w:abstractNumId="12" w15:restartNumberingAfterBreak="0">
    <w:nsid w:val="7A72C098"/>
    <w:multiLevelType w:val="multilevel"/>
    <w:tmpl w:val="FFFFFFFF"/>
    <w:lvl w:ilvl="0">
      <w:numFmt w:val="none"/>
      <w:pStyle w:val="ITTBody"/>
      <w:lvlText w:val=""/>
      <w:lvlJc w:val="left"/>
      <w:pPr>
        <w:tabs>
          <w:tab w:val="num" w:pos="2088"/>
        </w:tabs>
      </w:pPr>
    </w:lvl>
    <w:lvl w:ilvl="1">
      <w:start w:val="1"/>
      <w:numFmt w:val="lowerLetter"/>
      <w:lvlText w:val="%2."/>
      <w:lvlJc w:val="left"/>
      <w:pPr>
        <w:ind w:left="3092" w:hanging="360"/>
      </w:pPr>
    </w:lvl>
    <w:lvl w:ilvl="2">
      <w:start w:val="1"/>
      <w:numFmt w:val="lowerRoman"/>
      <w:lvlText w:val="%3."/>
      <w:lvlJc w:val="right"/>
      <w:pPr>
        <w:ind w:left="3812" w:hanging="180"/>
      </w:pPr>
    </w:lvl>
    <w:lvl w:ilvl="3">
      <w:start w:val="1"/>
      <w:numFmt w:val="decimal"/>
      <w:lvlText w:val="%4."/>
      <w:lvlJc w:val="left"/>
      <w:pPr>
        <w:ind w:left="4532" w:hanging="360"/>
      </w:pPr>
    </w:lvl>
    <w:lvl w:ilvl="4">
      <w:start w:val="1"/>
      <w:numFmt w:val="lowerLetter"/>
      <w:lvlText w:val="%5."/>
      <w:lvlJc w:val="left"/>
      <w:pPr>
        <w:ind w:left="5252" w:hanging="360"/>
      </w:pPr>
    </w:lvl>
    <w:lvl w:ilvl="5">
      <w:start w:val="1"/>
      <w:numFmt w:val="lowerRoman"/>
      <w:lvlText w:val="%6."/>
      <w:lvlJc w:val="right"/>
      <w:pPr>
        <w:ind w:left="5972" w:hanging="180"/>
      </w:pPr>
    </w:lvl>
    <w:lvl w:ilvl="6">
      <w:start w:val="1"/>
      <w:numFmt w:val="decimal"/>
      <w:lvlText w:val="%7."/>
      <w:lvlJc w:val="left"/>
      <w:pPr>
        <w:ind w:left="6692" w:hanging="360"/>
      </w:pPr>
    </w:lvl>
    <w:lvl w:ilvl="7">
      <w:start w:val="1"/>
      <w:numFmt w:val="lowerLetter"/>
      <w:lvlText w:val="%8."/>
      <w:lvlJc w:val="left"/>
      <w:pPr>
        <w:ind w:left="7412" w:hanging="360"/>
      </w:pPr>
    </w:lvl>
    <w:lvl w:ilvl="8">
      <w:start w:val="1"/>
      <w:numFmt w:val="lowerRoman"/>
      <w:lvlText w:val="%9."/>
      <w:lvlJc w:val="right"/>
      <w:pPr>
        <w:ind w:left="8132" w:hanging="180"/>
      </w:pPr>
    </w:lvl>
  </w:abstractNum>
  <w:num w:numId="1" w16cid:durableId="468523230">
    <w:abstractNumId w:val="5"/>
  </w:num>
  <w:num w:numId="2" w16cid:durableId="1784155661">
    <w:abstractNumId w:val="12"/>
  </w:num>
  <w:num w:numId="3" w16cid:durableId="1308977652">
    <w:abstractNumId w:val="9"/>
  </w:num>
  <w:num w:numId="4" w16cid:durableId="345524319">
    <w:abstractNumId w:val="6"/>
  </w:num>
  <w:num w:numId="5" w16cid:durableId="931276154">
    <w:abstractNumId w:val="2"/>
  </w:num>
  <w:num w:numId="6" w16cid:durableId="262763910">
    <w:abstractNumId w:val="7"/>
  </w:num>
  <w:num w:numId="7" w16cid:durableId="1354844618">
    <w:abstractNumId w:val="0"/>
  </w:num>
  <w:num w:numId="8" w16cid:durableId="303774479">
    <w:abstractNumId w:val="10"/>
  </w:num>
  <w:num w:numId="9" w16cid:durableId="1839810010">
    <w:abstractNumId w:val="8"/>
  </w:num>
  <w:num w:numId="10" w16cid:durableId="1548488463">
    <w:abstractNumId w:val="1"/>
  </w:num>
  <w:num w:numId="11" w16cid:durableId="703486662">
    <w:abstractNumId w:val="4"/>
  </w:num>
  <w:num w:numId="12" w16cid:durableId="323507713">
    <w:abstractNumId w:val="3"/>
  </w:num>
  <w:num w:numId="13" w16cid:durableId="50058104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0DF9"/>
    <w:rsid w:val="0000161E"/>
    <w:rsid w:val="00001B2B"/>
    <w:rsid w:val="00001DD8"/>
    <w:rsid w:val="00003EA5"/>
    <w:rsid w:val="00003EC1"/>
    <w:rsid w:val="0000474F"/>
    <w:rsid w:val="000057E5"/>
    <w:rsid w:val="00005A99"/>
    <w:rsid w:val="00005F3F"/>
    <w:rsid w:val="000068C2"/>
    <w:rsid w:val="00006D9F"/>
    <w:rsid w:val="00006F93"/>
    <w:rsid w:val="00007375"/>
    <w:rsid w:val="000077D8"/>
    <w:rsid w:val="00010BDE"/>
    <w:rsid w:val="00011146"/>
    <w:rsid w:val="000111E8"/>
    <w:rsid w:val="000111FA"/>
    <w:rsid w:val="0001176B"/>
    <w:rsid w:val="0001190E"/>
    <w:rsid w:val="00012046"/>
    <w:rsid w:val="00012149"/>
    <w:rsid w:val="0001214D"/>
    <w:rsid w:val="00012AA5"/>
    <w:rsid w:val="00013DB5"/>
    <w:rsid w:val="00013EC4"/>
    <w:rsid w:val="00014242"/>
    <w:rsid w:val="000161E6"/>
    <w:rsid w:val="0001677A"/>
    <w:rsid w:val="00016875"/>
    <w:rsid w:val="000175EB"/>
    <w:rsid w:val="00017D81"/>
    <w:rsid w:val="00020307"/>
    <w:rsid w:val="000203E8"/>
    <w:rsid w:val="00020550"/>
    <w:rsid w:val="00020578"/>
    <w:rsid w:val="000206EF"/>
    <w:rsid w:val="00021245"/>
    <w:rsid w:val="00021806"/>
    <w:rsid w:val="00021C81"/>
    <w:rsid w:val="00022FBB"/>
    <w:rsid w:val="00023341"/>
    <w:rsid w:val="0002348D"/>
    <w:rsid w:val="00023715"/>
    <w:rsid w:val="00023BE7"/>
    <w:rsid w:val="00024149"/>
    <w:rsid w:val="00024349"/>
    <w:rsid w:val="0002542D"/>
    <w:rsid w:val="0002605A"/>
    <w:rsid w:val="00026173"/>
    <w:rsid w:val="000261AC"/>
    <w:rsid w:val="00026BF2"/>
    <w:rsid w:val="00027AA5"/>
    <w:rsid w:val="00027FB7"/>
    <w:rsid w:val="000302D3"/>
    <w:rsid w:val="0003059D"/>
    <w:rsid w:val="0003068E"/>
    <w:rsid w:val="00030930"/>
    <w:rsid w:val="00031654"/>
    <w:rsid w:val="00031A87"/>
    <w:rsid w:val="00031C5D"/>
    <w:rsid w:val="000322D1"/>
    <w:rsid w:val="000323CF"/>
    <w:rsid w:val="000329A8"/>
    <w:rsid w:val="00032F39"/>
    <w:rsid w:val="00033863"/>
    <w:rsid w:val="00033A96"/>
    <w:rsid w:val="0003460D"/>
    <w:rsid w:val="00034764"/>
    <w:rsid w:val="00034FCE"/>
    <w:rsid w:val="000357BC"/>
    <w:rsid w:val="00035E55"/>
    <w:rsid w:val="00036FA0"/>
    <w:rsid w:val="00037F13"/>
    <w:rsid w:val="0004001B"/>
    <w:rsid w:val="000407E4"/>
    <w:rsid w:val="000408F5"/>
    <w:rsid w:val="00041FAC"/>
    <w:rsid w:val="0004252B"/>
    <w:rsid w:val="00042C02"/>
    <w:rsid w:val="000442D1"/>
    <w:rsid w:val="00044371"/>
    <w:rsid w:val="00044AD1"/>
    <w:rsid w:val="00045026"/>
    <w:rsid w:val="00045187"/>
    <w:rsid w:val="00045673"/>
    <w:rsid w:val="0004708D"/>
    <w:rsid w:val="000473F9"/>
    <w:rsid w:val="0004760E"/>
    <w:rsid w:val="000477CE"/>
    <w:rsid w:val="00047AAF"/>
    <w:rsid w:val="00047C0A"/>
    <w:rsid w:val="00050317"/>
    <w:rsid w:val="000506E7"/>
    <w:rsid w:val="00050847"/>
    <w:rsid w:val="00051111"/>
    <w:rsid w:val="000514C9"/>
    <w:rsid w:val="000519D4"/>
    <w:rsid w:val="00051FC4"/>
    <w:rsid w:val="000530F2"/>
    <w:rsid w:val="00053877"/>
    <w:rsid w:val="00054640"/>
    <w:rsid w:val="00054ABE"/>
    <w:rsid w:val="00054B63"/>
    <w:rsid w:val="00055F41"/>
    <w:rsid w:val="000560E8"/>
    <w:rsid w:val="0005618E"/>
    <w:rsid w:val="00056635"/>
    <w:rsid w:val="000567C9"/>
    <w:rsid w:val="00056C24"/>
    <w:rsid w:val="00056F35"/>
    <w:rsid w:val="00056F67"/>
    <w:rsid w:val="00057357"/>
    <w:rsid w:val="000602F3"/>
    <w:rsid w:val="00060541"/>
    <w:rsid w:val="00060732"/>
    <w:rsid w:val="0006096B"/>
    <w:rsid w:val="00061310"/>
    <w:rsid w:val="000631B4"/>
    <w:rsid w:val="000633E8"/>
    <w:rsid w:val="00063605"/>
    <w:rsid w:val="0006365E"/>
    <w:rsid w:val="00063CD1"/>
    <w:rsid w:val="00063ED0"/>
    <w:rsid w:val="0006409D"/>
    <w:rsid w:val="00064203"/>
    <w:rsid w:val="0006436C"/>
    <w:rsid w:val="00066A1E"/>
    <w:rsid w:val="00067230"/>
    <w:rsid w:val="000672A4"/>
    <w:rsid w:val="0006741F"/>
    <w:rsid w:val="00067807"/>
    <w:rsid w:val="00070955"/>
    <w:rsid w:val="00070E40"/>
    <w:rsid w:val="00071634"/>
    <w:rsid w:val="00072417"/>
    <w:rsid w:val="00072582"/>
    <w:rsid w:val="00072612"/>
    <w:rsid w:val="00072693"/>
    <w:rsid w:val="000726BB"/>
    <w:rsid w:val="00072703"/>
    <w:rsid w:val="00072CC9"/>
    <w:rsid w:val="00072EAE"/>
    <w:rsid w:val="00073589"/>
    <w:rsid w:val="00075127"/>
    <w:rsid w:val="00075749"/>
    <w:rsid w:val="00075CA5"/>
    <w:rsid w:val="000769C4"/>
    <w:rsid w:val="000769C6"/>
    <w:rsid w:val="0007709C"/>
    <w:rsid w:val="000771EE"/>
    <w:rsid w:val="00077C46"/>
    <w:rsid w:val="00081590"/>
    <w:rsid w:val="000828E0"/>
    <w:rsid w:val="00082EF7"/>
    <w:rsid w:val="0008378D"/>
    <w:rsid w:val="00083C04"/>
    <w:rsid w:val="000843C3"/>
    <w:rsid w:val="00084731"/>
    <w:rsid w:val="00084AE9"/>
    <w:rsid w:val="00084CDA"/>
    <w:rsid w:val="00084F5D"/>
    <w:rsid w:val="0008515D"/>
    <w:rsid w:val="00085C20"/>
    <w:rsid w:val="00085EE2"/>
    <w:rsid w:val="00086678"/>
    <w:rsid w:val="00086B52"/>
    <w:rsid w:val="000871F7"/>
    <w:rsid w:val="00087318"/>
    <w:rsid w:val="00087562"/>
    <w:rsid w:val="0008793F"/>
    <w:rsid w:val="00087B55"/>
    <w:rsid w:val="000906F2"/>
    <w:rsid w:val="000907AA"/>
    <w:rsid w:val="0009093C"/>
    <w:rsid w:val="00090B64"/>
    <w:rsid w:val="00090B7B"/>
    <w:rsid w:val="00090E7B"/>
    <w:rsid w:val="000918AE"/>
    <w:rsid w:val="00091BF4"/>
    <w:rsid w:val="00091E34"/>
    <w:rsid w:val="00092176"/>
    <w:rsid w:val="00092338"/>
    <w:rsid w:val="00092BE9"/>
    <w:rsid w:val="00092F2B"/>
    <w:rsid w:val="000930D1"/>
    <w:rsid w:val="00093975"/>
    <w:rsid w:val="00093B46"/>
    <w:rsid w:val="00093C14"/>
    <w:rsid w:val="000952CB"/>
    <w:rsid w:val="000955D3"/>
    <w:rsid w:val="00095DAD"/>
    <w:rsid w:val="00095E40"/>
    <w:rsid w:val="000960EA"/>
    <w:rsid w:val="00096390"/>
    <w:rsid w:val="00096A8F"/>
    <w:rsid w:val="00096B3E"/>
    <w:rsid w:val="00096E0A"/>
    <w:rsid w:val="0009747F"/>
    <w:rsid w:val="000975F1"/>
    <w:rsid w:val="00097B9E"/>
    <w:rsid w:val="000A05A7"/>
    <w:rsid w:val="000A0680"/>
    <w:rsid w:val="000A11B3"/>
    <w:rsid w:val="000A12C6"/>
    <w:rsid w:val="000A135E"/>
    <w:rsid w:val="000A14C2"/>
    <w:rsid w:val="000A3110"/>
    <w:rsid w:val="000A3911"/>
    <w:rsid w:val="000A49D1"/>
    <w:rsid w:val="000A502B"/>
    <w:rsid w:val="000A62F7"/>
    <w:rsid w:val="000A6507"/>
    <w:rsid w:val="000A722E"/>
    <w:rsid w:val="000B01E8"/>
    <w:rsid w:val="000B06DD"/>
    <w:rsid w:val="000B13B9"/>
    <w:rsid w:val="000B20BE"/>
    <w:rsid w:val="000B2C58"/>
    <w:rsid w:val="000B2D81"/>
    <w:rsid w:val="000B2DA8"/>
    <w:rsid w:val="000B408B"/>
    <w:rsid w:val="000B420E"/>
    <w:rsid w:val="000B522F"/>
    <w:rsid w:val="000B5503"/>
    <w:rsid w:val="000B5A53"/>
    <w:rsid w:val="000B67B8"/>
    <w:rsid w:val="000B6FB5"/>
    <w:rsid w:val="000B71FA"/>
    <w:rsid w:val="000B7301"/>
    <w:rsid w:val="000B7401"/>
    <w:rsid w:val="000B7885"/>
    <w:rsid w:val="000C08A0"/>
    <w:rsid w:val="000C0A29"/>
    <w:rsid w:val="000C1013"/>
    <w:rsid w:val="000C16F9"/>
    <w:rsid w:val="000C2860"/>
    <w:rsid w:val="000C2F94"/>
    <w:rsid w:val="000C3044"/>
    <w:rsid w:val="000C3325"/>
    <w:rsid w:val="000C337C"/>
    <w:rsid w:val="000C3571"/>
    <w:rsid w:val="000C45A5"/>
    <w:rsid w:val="000C49BB"/>
    <w:rsid w:val="000C65E2"/>
    <w:rsid w:val="000C66C9"/>
    <w:rsid w:val="000C7011"/>
    <w:rsid w:val="000C703E"/>
    <w:rsid w:val="000C7C1E"/>
    <w:rsid w:val="000C7C44"/>
    <w:rsid w:val="000D09D1"/>
    <w:rsid w:val="000D0F29"/>
    <w:rsid w:val="000D1D85"/>
    <w:rsid w:val="000D1E0B"/>
    <w:rsid w:val="000D2132"/>
    <w:rsid w:val="000D245C"/>
    <w:rsid w:val="000D2B91"/>
    <w:rsid w:val="000D36C9"/>
    <w:rsid w:val="000D380F"/>
    <w:rsid w:val="000D3932"/>
    <w:rsid w:val="000D4412"/>
    <w:rsid w:val="000D4D44"/>
    <w:rsid w:val="000D5385"/>
    <w:rsid w:val="000D540C"/>
    <w:rsid w:val="000D57B0"/>
    <w:rsid w:val="000D5C33"/>
    <w:rsid w:val="000D62B0"/>
    <w:rsid w:val="000D7558"/>
    <w:rsid w:val="000D7A0A"/>
    <w:rsid w:val="000E01B1"/>
    <w:rsid w:val="000E071A"/>
    <w:rsid w:val="000E09EC"/>
    <w:rsid w:val="000E0C25"/>
    <w:rsid w:val="000E12B0"/>
    <w:rsid w:val="000E158F"/>
    <w:rsid w:val="000E1954"/>
    <w:rsid w:val="000E2710"/>
    <w:rsid w:val="000E2C57"/>
    <w:rsid w:val="000E3194"/>
    <w:rsid w:val="000E3B54"/>
    <w:rsid w:val="000E3CB0"/>
    <w:rsid w:val="000E4085"/>
    <w:rsid w:val="000E43D1"/>
    <w:rsid w:val="000E45E8"/>
    <w:rsid w:val="000E4634"/>
    <w:rsid w:val="000E4A72"/>
    <w:rsid w:val="000E551B"/>
    <w:rsid w:val="000E55E7"/>
    <w:rsid w:val="000E5F05"/>
    <w:rsid w:val="000E5F0F"/>
    <w:rsid w:val="000E6B99"/>
    <w:rsid w:val="000E6E63"/>
    <w:rsid w:val="000E7516"/>
    <w:rsid w:val="000E7708"/>
    <w:rsid w:val="000E7CE5"/>
    <w:rsid w:val="000E7DB5"/>
    <w:rsid w:val="000E7E00"/>
    <w:rsid w:val="000E7E6A"/>
    <w:rsid w:val="000E7E7A"/>
    <w:rsid w:val="000F0C8C"/>
    <w:rsid w:val="000F1D26"/>
    <w:rsid w:val="000F1DB2"/>
    <w:rsid w:val="000F2D8E"/>
    <w:rsid w:val="000F4360"/>
    <w:rsid w:val="000F4EEF"/>
    <w:rsid w:val="000F5867"/>
    <w:rsid w:val="000F68B8"/>
    <w:rsid w:val="000F72BF"/>
    <w:rsid w:val="000F7A96"/>
    <w:rsid w:val="001001EB"/>
    <w:rsid w:val="00101637"/>
    <w:rsid w:val="00101C3B"/>
    <w:rsid w:val="00101EE0"/>
    <w:rsid w:val="001024F9"/>
    <w:rsid w:val="00102875"/>
    <w:rsid w:val="001029AC"/>
    <w:rsid w:val="0010308D"/>
    <w:rsid w:val="00103B23"/>
    <w:rsid w:val="00104FFF"/>
    <w:rsid w:val="0010524D"/>
    <w:rsid w:val="00105924"/>
    <w:rsid w:val="00105CD0"/>
    <w:rsid w:val="001065A8"/>
    <w:rsid w:val="00106BE3"/>
    <w:rsid w:val="0010723F"/>
    <w:rsid w:val="0010736F"/>
    <w:rsid w:val="00107CDD"/>
    <w:rsid w:val="001107A7"/>
    <w:rsid w:val="00110923"/>
    <w:rsid w:val="00111312"/>
    <w:rsid w:val="001115DB"/>
    <w:rsid w:val="001117DD"/>
    <w:rsid w:val="00111BF0"/>
    <w:rsid w:val="00112288"/>
    <w:rsid w:val="001127BC"/>
    <w:rsid w:val="0011291F"/>
    <w:rsid w:val="00112A02"/>
    <w:rsid w:val="00113F6B"/>
    <w:rsid w:val="00114244"/>
    <w:rsid w:val="00114FA7"/>
    <w:rsid w:val="001151C1"/>
    <w:rsid w:val="00115502"/>
    <w:rsid w:val="00115725"/>
    <w:rsid w:val="00115EF5"/>
    <w:rsid w:val="00115FF4"/>
    <w:rsid w:val="001160A3"/>
    <w:rsid w:val="001168DF"/>
    <w:rsid w:val="00116CD0"/>
    <w:rsid w:val="00117B92"/>
    <w:rsid w:val="00120347"/>
    <w:rsid w:val="001203BB"/>
    <w:rsid w:val="00120939"/>
    <w:rsid w:val="001209B5"/>
    <w:rsid w:val="00120C02"/>
    <w:rsid w:val="001214E0"/>
    <w:rsid w:val="00121531"/>
    <w:rsid w:val="00121966"/>
    <w:rsid w:val="00121DEE"/>
    <w:rsid w:val="001223D2"/>
    <w:rsid w:val="0012254D"/>
    <w:rsid w:val="00122819"/>
    <w:rsid w:val="00122E45"/>
    <w:rsid w:val="00122FA1"/>
    <w:rsid w:val="00123902"/>
    <w:rsid w:val="00123AE5"/>
    <w:rsid w:val="001243A9"/>
    <w:rsid w:val="0012477D"/>
    <w:rsid w:val="00126701"/>
    <w:rsid w:val="00126C1E"/>
    <w:rsid w:val="00126FA9"/>
    <w:rsid w:val="00127DBF"/>
    <w:rsid w:val="00127E4A"/>
    <w:rsid w:val="001301C7"/>
    <w:rsid w:val="001302AE"/>
    <w:rsid w:val="001311BC"/>
    <w:rsid w:val="001313A7"/>
    <w:rsid w:val="00131D22"/>
    <w:rsid w:val="00131E61"/>
    <w:rsid w:val="0013261D"/>
    <w:rsid w:val="0013267E"/>
    <w:rsid w:val="00132F23"/>
    <w:rsid w:val="0013330E"/>
    <w:rsid w:val="001338BE"/>
    <w:rsid w:val="00133DEC"/>
    <w:rsid w:val="00133EAD"/>
    <w:rsid w:val="001360DB"/>
    <w:rsid w:val="00136BE7"/>
    <w:rsid w:val="001407FD"/>
    <w:rsid w:val="00140F3E"/>
    <w:rsid w:val="0014113A"/>
    <w:rsid w:val="00141ABE"/>
    <w:rsid w:val="001422C0"/>
    <w:rsid w:val="00142362"/>
    <w:rsid w:val="001423DA"/>
    <w:rsid w:val="001423F3"/>
    <w:rsid w:val="001429FB"/>
    <w:rsid w:val="0014369E"/>
    <w:rsid w:val="001439F1"/>
    <w:rsid w:val="00143A7C"/>
    <w:rsid w:val="001440AE"/>
    <w:rsid w:val="00144280"/>
    <w:rsid w:val="001449E0"/>
    <w:rsid w:val="00144B36"/>
    <w:rsid w:val="001453D3"/>
    <w:rsid w:val="0014640A"/>
    <w:rsid w:val="00146629"/>
    <w:rsid w:val="001467FA"/>
    <w:rsid w:val="001478B7"/>
    <w:rsid w:val="0015176B"/>
    <w:rsid w:val="001523CB"/>
    <w:rsid w:val="00152FB2"/>
    <w:rsid w:val="0015329D"/>
    <w:rsid w:val="00153544"/>
    <w:rsid w:val="0015367E"/>
    <w:rsid w:val="00153DB5"/>
    <w:rsid w:val="00153DF6"/>
    <w:rsid w:val="001540DB"/>
    <w:rsid w:val="001550A2"/>
    <w:rsid w:val="00155283"/>
    <w:rsid w:val="00155460"/>
    <w:rsid w:val="00155536"/>
    <w:rsid w:val="0015554D"/>
    <w:rsid w:val="001555AF"/>
    <w:rsid w:val="00156674"/>
    <w:rsid w:val="00157E2C"/>
    <w:rsid w:val="00160379"/>
    <w:rsid w:val="00160397"/>
    <w:rsid w:val="001604B6"/>
    <w:rsid w:val="0016060B"/>
    <w:rsid w:val="00160826"/>
    <w:rsid w:val="00161B78"/>
    <w:rsid w:val="00161F48"/>
    <w:rsid w:val="001625F9"/>
    <w:rsid w:val="001627EC"/>
    <w:rsid w:val="00162DD8"/>
    <w:rsid w:val="001633E4"/>
    <w:rsid w:val="00163465"/>
    <w:rsid w:val="00163F93"/>
    <w:rsid w:val="00163FC8"/>
    <w:rsid w:val="00164B53"/>
    <w:rsid w:val="00165792"/>
    <w:rsid w:val="00165EA5"/>
    <w:rsid w:val="00165F74"/>
    <w:rsid w:val="00166900"/>
    <w:rsid w:val="00166D8E"/>
    <w:rsid w:val="001675ED"/>
    <w:rsid w:val="00167947"/>
    <w:rsid w:val="00167B11"/>
    <w:rsid w:val="001701DF"/>
    <w:rsid w:val="00170991"/>
    <w:rsid w:val="001716C6"/>
    <w:rsid w:val="00171BB4"/>
    <w:rsid w:val="00171DA2"/>
    <w:rsid w:val="00172491"/>
    <w:rsid w:val="00172C56"/>
    <w:rsid w:val="00173207"/>
    <w:rsid w:val="00173F60"/>
    <w:rsid w:val="001749EC"/>
    <w:rsid w:val="0017551D"/>
    <w:rsid w:val="00175A74"/>
    <w:rsid w:val="00176F15"/>
    <w:rsid w:val="001806DE"/>
    <w:rsid w:val="00181006"/>
    <w:rsid w:val="001824EE"/>
    <w:rsid w:val="00184088"/>
    <w:rsid w:val="00184B14"/>
    <w:rsid w:val="00184B3B"/>
    <w:rsid w:val="00184C42"/>
    <w:rsid w:val="00185630"/>
    <w:rsid w:val="00185C67"/>
    <w:rsid w:val="0018648C"/>
    <w:rsid w:val="001869CA"/>
    <w:rsid w:val="00187278"/>
    <w:rsid w:val="0018732B"/>
    <w:rsid w:val="00187A27"/>
    <w:rsid w:val="00187F9C"/>
    <w:rsid w:val="001908F4"/>
    <w:rsid w:val="0019123E"/>
    <w:rsid w:val="00191DCF"/>
    <w:rsid w:val="00192360"/>
    <w:rsid w:val="001944F7"/>
    <w:rsid w:val="00195156"/>
    <w:rsid w:val="00195271"/>
    <w:rsid w:val="001953C3"/>
    <w:rsid w:val="001959F2"/>
    <w:rsid w:val="00195E2A"/>
    <w:rsid w:val="001965A0"/>
    <w:rsid w:val="00197F41"/>
    <w:rsid w:val="001A0528"/>
    <w:rsid w:val="001A160F"/>
    <w:rsid w:val="001A1A96"/>
    <w:rsid w:val="001A1BF0"/>
    <w:rsid w:val="001A1E02"/>
    <w:rsid w:val="001A2528"/>
    <w:rsid w:val="001A2839"/>
    <w:rsid w:val="001A327F"/>
    <w:rsid w:val="001A32BC"/>
    <w:rsid w:val="001A3A78"/>
    <w:rsid w:val="001A4020"/>
    <w:rsid w:val="001A4059"/>
    <w:rsid w:val="001A4350"/>
    <w:rsid w:val="001A5167"/>
    <w:rsid w:val="001A5414"/>
    <w:rsid w:val="001A597F"/>
    <w:rsid w:val="001A5E33"/>
    <w:rsid w:val="001A6393"/>
    <w:rsid w:val="001A6417"/>
    <w:rsid w:val="001A6AC9"/>
    <w:rsid w:val="001A6C13"/>
    <w:rsid w:val="001A7044"/>
    <w:rsid w:val="001A7C0E"/>
    <w:rsid w:val="001B01B0"/>
    <w:rsid w:val="001B0382"/>
    <w:rsid w:val="001B0C27"/>
    <w:rsid w:val="001B1568"/>
    <w:rsid w:val="001B1BE2"/>
    <w:rsid w:val="001B1F7F"/>
    <w:rsid w:val="001B284D"/>
    <w:rsid w:val="001B2CC7"/>
    <w:rsid w:val="001B33F0"/>
    <w:rsid w:val="001B3BFB"/>
    <w:rsid w:val="001B4232"/>
    <w:rsid w:val="001B518A"/>
    <w:rsid w:val="001B642C"/>
    <w:rsid w:val="001B6595"/>
    <w:rsid w:val="001B677E"/>
    <w:rsid w:val="001B6834"/>
    <w:rsid w:val="001B6885"/>
    <w:rsid w:val="001B7717"/>
    <w:rsid w:val="001B7919"/>
    <w:rsid w:val="001B7B20"/>
    <w:rsid w:val="001B7ED3"/>
    <w:rsid w:val="001C0BAC"/>
    <w:rsid w:val="001C1528"/>
    <w:rsid w:val="001C2EE7"/>
    <w:rsid w:val="001C33C5"/>
    <w:rsid w:val="001C3746"/>
    <w:rsid w:val="001C4024"/>
    <w:rsid w:val="001C4143"/>
    <w:rsid w:val="001C4E66"/>
    <w:rsid w:val="001C628F"/>
    <w:rsid w:val="001C6CE8"/>
    <w:rsid w:val="001C7E89"/>
    <w:rsid w:val="001D0325"/>
    <w:rsid w:val="001D05AB"/>
    <w:rsid w:val="001D0BEF"/>
    <w:rsid w:val="001D0DD2"/>
    <w:rsid w:val="001D0DFF"/>
    <w:rsid w:val="001D270B"/>
    <w:rsid w:val="001D3EFB"/>
    <w:rsid w:val="001D4CC5"/>
    <w:rsid w:val="001D50CE"/>
    <w:rsid w:val="001D7339"/>
    <w:rsid w:val="001D7E1A"/>
    <w:rsid w:val="001E0450"/>
    <w:rsid w:val="001E1CE0"/>
    <w:rsid w:val="001E2D83"/>
    <w:rsid w:val="001E3BD8"/>
    <w:rsid w:val="001E3C88"/>
    <w:rsid w:val="001E43AA"/>
    <w:rsid w:val="001E5845"/>
    <w:rsid w:val="001E6C0A"/>
    <w:rsid w:val="001E781E"/>
    <w:rsid w:val="001E7A5F"/>
    <w:rsid w:val="001E7C3A"/>
    <w:rsid w:val="001F0584"/>
    <w:rsid w:val="001F05AE"/>
    <w:rsid w:val="001F0E00"/>
    <w:rsid w:val="001F17CD"/>
    <w:rsid w:val="001F1E96"/>
    <w:rsid w:val="001F25FE"/>
    <w:rsid w:val="001F2A48"/>
    <w:rsid w:val="001F2B21"/>
    <w:rsid w:val="001F38E5"/>
    <w:rsid w:val="001F3CB9"/>
    <w:rsid w:val="001F4527"/>
    <w:rsid w:val="001F45BD"/>
    <w:rsid w:val="001F6BC1"/>
    <w:rsid w:val="001F761B"/>
    <w:rsid w:val="002000CE"/>
    <w:rsid w:val="00201256"/>
    <w:rsid w:val="00201CD7"/>
    <w:rsid w:val="00202ABB"/>
    <w:rsid w:val="00202C38"/>
    <w:rsid w:val="00202C7A"/>
    <w:rsid w:val="00202E0E"/>
    <w:rsid w:val="00202E7B"/>
    <w:rsid w:val="00202FEC"/>
    <w:rsid w:val="00204685"/>
    <w:rsid w:val="00204A94"/>
    <w:rsid w:val="00205020"/>
    <w:rsid w:val="002056DC"/>
    <w:rsid w:val="002057C2"/>
    <w:rsid w:val="00205DDA"/>
    <w:rsid w:val="00207446"/>
    <w:rsid w:val="00207B7E"/>
    <w:rsid w:val="002115C1"/>
    <w:rsid w:val="00211B04"/>
    <w:rsid w:val="00212053"/>
    <w:rsid w:val="002124FA"/>
    <w:rsid w:val="002136AE"/>
    <w:rsid w:val="00213AAB"/>
    <w:rsid w:val="00213FA0"/>
    <w:rsid w:val="002149BC"/>
    <w:rsid w:val="00214C2E"/>
    <w:rsid w:val="00215228"/>
    <w:rsid w:val="00215D21"/>
    <w:rsid w:val="002163DD"/>
    <w:rsid w:val="0021675B"/>
    <w:rsid w:val="00216CF7"/>
    <w:rsid w:val="00217AE0"/>
    <w:rsid w:val="002201A9"/>
    <w:rsid w:val="00221442"/>
    <w:rsid w:val="0022170F"/>
    <w:rsid w:val="00221A8D"/>
    <w:rsid w:val="00221C08"/>
    <w:rsid w:val="00222501"/>
    <w:rsid w:val="002236E3"/>
    <w:rsid w:val="00223BC1"/>
    <w:rsid w:val="00223CFA"/>
    <w:rsid w:val="00224230"/>
    <w:rsid w:val="0022460B"/>
    <w:rsid w:val="00224824"/>
    <w:rsid w:val="00224AD0"/>
    <w:rsid w:val="00224B5B"/>
    <w:rsid w:val="002255F0"/>
    <w:rsid w:val="00225E45"/>
    <w:rsid w:val="00226D07"/>
    <w:rsid w:val="00226D40"/>
    <w:rsid w:val="0022727B"/>
    <w:rsid w:val="00227797"/>
    <w:rsid w:val="00227ACF"/>
    <w:rsid w:val="00227CB5"/>
    <w:rsid w:val="00230755"/>
    <w:rsid w:val="00230F38"/>
    <w:rsid w:val="002319E5"/>
    <w:rsid w:val="00231F1F"/>
    <w:rsid w:val="002329AD"/>
    <w:rsid w:val="00233012"/>
    <w:rsid w:val="002333BE"/>
    <w:rsid w:val="00233680"/>
    <w:rsid w:val="0023445F"/>
    <w:rsid w:val="00234A7D"/>
    <w:rsid w:val="00234B21"/>
    <w:rsid w:val="00235D75"/>
    <w:rsid w:val="00235FA4"/>
    <w:rsid w:val="00237320"/>
    <w:rsid w:val="00237813"/>
    <w:rsid w:val="00241744"/>
    <w:rsid w:val="002417E8"/>
    <w:rsid w:val="00241931"/>
    <w:rsid w:val="002437DE"/>
    <w:rsid w:val="00243EE5"/>
    <w:rsid w:val="00244BDA"/>
    <w:rsid w:val="00245065"/>
    <w:rsid w:val="002451E0"/>
    <w:rsid w:val="00245BB6"/>
    <w:rsid w:val="00245BE8"/>
    <w:rsid w:val="00245C82"/>
    <w:rsid w:val="002465AF"/>
    <w:rsid w:val="002476D4"/>
    <w:rsid w:val="002476D9"/>
    <w:rsid w:val="00247AB8"/>
    <w:rsid w:val="00247C96"/>
    <w:rsid w:val="0025004C"/>
    <w:rsid w:val="00250373"/>
    <w:rsid w:val="00250E52"/>
    <w:rsid w:val="00251525"/>
    <w:rsid w:val="0025198A"/>
    <w:rsid w:val="002526D8"/>
    <w:rsid w:val="00252DA7"/>
    <w:rsid w:val="002533F4"/>
    <w:rsid w:val="0025478C"/>
    <w:rsid w:val="00255382"/>
    <w:rsid w:val="00256586"/>
    <w:rsid w:val="00256A76"/>
    <w:rsid w:val="00256C78"/>
    <w:rsid w:val="002573F7"/>
    <w:rsid w:val="0026089C"/>
    <w:rsid w:val="00260F1E"/>
    <w:rsid w:val="0026261D"/>
    <w:rsid w:val="00262B3C"/>
    <w:rsid w:val="00263F8E"/>
    <w:rsid w:val="0026441D"/>
    <w:rsid w:val="00265DF3"/>
    <w:rsid w:val="00266CA7"/>
    <w:rsid w:val="0026722C"/>
    <w:rsid w:val="00267948"/>
    <w:rsid w:val="002717FE"/>
    <w:rsid w:val="00271DC2"/>
    <w:rsid w:val="00271F3C"/>
    <w:rsid w:val="002724B9"/>
    <w:rsid w:val="00272597"/>
    <w:rsid w:val="00272AAE"/>
    <w:rsid w:val="002731EC"/>
    <w:rsid w:val="00273576"/>
    <w:rsid w:val="00273AA7"/>
    <w:rsid w:val="00274406"/>
    <w:rsid w:val="0027564C"/>
    <w:rsid w:val="00276289"/>
    <w:rsid w:val="00276352"/>
    <w:rsid w:val="0027637B"/>
    <w:rsid w:val="002765DE"/>
    <w:rsid w:val="0027666D"/>
    <w:rsid w:val="002766A3"/>
    <w:rsid w:val="00277A98"/>
    <w:rsid w:val="00280763"/>
    <w:rsid w:val="00280B37"/>
    <w:rsid w:val="002816FE"/>
    <w:rsid w:val="0028193C"/>
    <w:rsid w:val="00281A77"/>
    <w:rsid w:val="002823F9"/>
    <w:rsid w:val="00282DB0"/>
    <w:rsid w:val="00282FB6"/>
    <w:rsid w:val="002833D2"/>
    <w:rsid w:val="002835FF"/>
    <w:rsid w:val="00283741"/>
    <w:rsid w:val="00283C33"/>
    <w:rsid w:val="00283D97"/>
    <w:rsid w:val="002840E7"/>
    <w:rsid w:val="0028417C"/>
    <w:rsid w:val="00285C5D"/>
    <w:rsid w:val="00285E34"/>
    <w:rsid w:val="00286A87"/>
    <w:rsid w:val="00287480"/>
    <w:rsid w:val="00287CA0"/>
    <w:rsid w:val="00287FBB"/>
    <w:rsid w:val="002904B3"/>
    <w:rsid w:val="00291224"/>
    <w:rsid w:val="00291EA0"/>
    <w:rsid w:val="00291FD5"/>
    <w:rsid w:val="00292835"/>
    <w:rsid w:val="00292CFC"/>
    <w:rsid w:val="002931C2"/>
    <w:rsid w:val="00293C97"/>
    <w:rsid w:val="00293FE6"/>
    <w:rsid w:val="00294036"/>
    <w:rsid w:val="00294EB2"/>
    <w:rsid w:val="00294FA8"/>
    <w:rsid w:val="00295176"/>
    <w:rsid w:val="002952F4"/>
    <w:rsid w:val="0029623A"/>
    <w:rsid w:val="00296512"/>
    <w:rsid w:val="00296B70"/>
    <w:rsid w:val="00296CAC"/>
    <w:rsid w:val="0029710B"/>
    <w:rsid w:val="002A0050"/>
    <w:rsid w:val="002A0414"/>
    <w:rsid w:val="002A0540"/>
    <w:rsid w:val="002A0D17"/>
    <w:rsid w:val="002A212F"/>
    <w:rsid w:val="002A2372"/>
    <w:rsid w:val="002A2F22"/>
    <w:rsid w:val="002A309D"/>
    <w:rsid w:val="002A30F9"/>
    <w:rsid w:val="002A347C"/>
    <w:rsid w:val="002A3543"/>
    <w:rsid w:val="002A35C4"/>
    <w:rsid w:val="002A3BBC"/>
    <w:rsid w:val="002A514F"/>
    <w:rsid w:val="002A541B"/>
    <w:rsid w:val="002A55BF"/>
    <w:rsid w:val="002A6A30"/>
    <w:rsid w:val="002A738F"/>
    <w:rsid w:val="002B0A3E"/>
    <w:rsid w:val="002B0C1D"/>
    <w:rsid w:val="002B1131"/>
    <w:rsid w:val="002B19E7"/>
    <w:rsid w:val="002B1BDC"/>
    <w:rsid w:val="002B1F21"/>
    <w:rsid w:val="002B291A"/>
    <w:rsid w:val="002B296B"/>
    <w:rsid w:val="002B433E"/>
    <w:rsid w:val="002B442C"/>
    <w:rsid w:val="002B4A43"/>
    <w:rsid w:val="002B4B5C"/>
    <w:rsid w:val="002B4CA0"/>
    <w:rsid w:val="002B4D4C"/>
    <w:rsid w:val="002B5702"/>
    <w:rsid w:val="002B5E4F"/>
    <w:rsid w:val="002B6825"/>
    <w:rsid w:val="002C051D"/>
    <w:rsid w:val="002C1093"/>
    <w:rsid w:val="002C16C5"/>
    <w:rsid w:val="002C1EB4"/>
    <w:rsid w:val="002C2379"/>
    <w:rsid w:val="002C2545"/>
    <w:rsid w:val="002C2697"/>
    <w:rsid w:val="002C282A"/>
    <w:rsid w:val="002C3970"/>
    <w:rsid w:val="002C39FD"/>
    <w:rsid w:val="002C3EEE"/>
    <w:rsid w:val="002C41BD"/>
    <w:rsid w:val="002C41F0"/>
    <w:rsid w:val="002C4C9E"/>
    <w:rsid w:val="002C5E95"/>
    <w:rsid w:val="002C6C2C"/>
    <w:rsid w:val="002C765C"/>
    <w:rsid w:val="002C79B9"/>
    <w:rsid w:val="002C7B14"/>
    <w:rsid w:val="002C7EB0"/>
    <w:rsid w:val="002D093D"/>
    <w:rsid w:val="002D1555"/>
    <w:rsid w:val="002D1DB0"/>
    <w:rsid w:val="002D1FC4"/>
    <w:rsid w:val="002D216D"/>
    <w:rsid w:val="002D2723"/>
    <w:rsid w:val="002D2C66"/>
    <w:rsid w:val="002D3981"/>
    <w:rsid w:val="002D3EA1"/>
    <w:rsid w:val="002D424A"/>
    <w:rsid w:val="002D58CC"/>
    <w:rsid w:val="002D689E"/>
    <w:rsid w:val="002D6B65"/>
    <w:rsid w:val="002D6C92"/>
    <w:rsid w:val="002D6EEA"/>
    <w:rsid w:val="002D7739"/>
    <w:rsid w:val="002E0590"/>
    <w:rsid w:val="002E0EAC"/>
    <w:rsid w:val="002E1000"/>
    <w:rsid w:val="002E11A9"/>
    <w:rsid w:val="002E11B1"/>
    <w:rsid w:val="002E1474"/>
    <w:rsid w:val="002E19AE"/>
    <w:rsid w:val="002E19ED"/>
    <w:rsid w:val="002E3A8B"/>
    <w:rsid w:val="002E463A"/>
    <w:rsid w:val="002E4D4B"/>
    <w:rsid w:val="002E5083"/>
    <w:rsid w:val="002E560C"/>
    <w:rsid w:val="002E5A4E"/>
    <w:rsid w:val="002E6133"/>
    <w:rsid w:val="002E7473"/>
    <w:rsid w:val="002F13D9"/>
    <w:rsid w:val="002F1825"/>
    <w:rsid w:val="002F2961"/>
    <w:rsid w:val="002F2DB0"/>
    <w:rsid w:val="002F305D"/>
    <w:rsid w:val="002F4BDF"/>
    <w:rsid w:val="002F5DD5"/>
    <w:rsid w:val="002F657E"/>
    <w:rsid w:val="002F67F2"/>
    <w:rsid w:val="002F6AAC"/>
    <w:rsid w:val="002F6E15"/>
    <w:rsid w:val="002F7F86"/>
    <w:rsid w:val="00300976"/>
    <w:rsid w:val="00300A94"/>
    <w:rsid w:val="00302AD7"/>
    <w:rsid w:val="00302BD2"/>
    <w:rsid w:val="00303A39"/>
    <w:rsid w:val="003041E0"/>
    <w:rsid w:val="00304235"/>
    <w:rsid w:val="00304255"/>
    <w:rsid w:val="00304D34"/>
    <w:rsid w:val="0030528E"/>
    <w:rsid w:val="003065C7"/>
    <w:rsid w:val="00307239"/>
    <w:rsid w:val="00307703"/>
    <w:rsid w:val="003104C6"/>
    <w:rsid w:val="0031178A"/>
    <w:rsid w:val="00311A6D"/>
    <w:rsid w:val="0031286A"/>
    <w:rsid w:val="0031306C"/>
    <w:rsid w:val="00313101"/>
    <w:rsid w:val="003139C8"/>
    <w:rsid w:val="00314376"/>
    <w:rsid w:val="00314403"/>
    <w:rsid w:val="00314924"/>
    <w:rsid w:val="003149E4"/>
    <w:rsid w:val="003153CC"/>
    <w:rsid w:val="00315B12"/>
    <w:rsid w:val="0031634E"/>
    <w:rsid w:val="0031649F"/>
    <w:rsid w:val="0031750D"/>
    <w:rsid w:val="00317695"/>
    <w:rsid w:val="003177BA"/>
    <w:rsid w:val="00317BCC"/>
    <w:rsid w:val="0032018C"/>
    <w:rsid w:val="00320A8F"/>
    <w:rsid w:val="00320FEF"/>
    <w:rsid w:val="00321119"/>
    <w:rsid w:val="00321683"/>
    <w:rsid w:val="00321E6F"/>
    <w:rsid w:val="0032304D"/>
    <w:rsid w:val="00323645"/>
    <w:rsid w:val="00323892"/>
    <w:rsid w:val="00323C03"/>
    <w:rsid w:val="003240D3"/>
    <w:rsid w:val="0032479E"/>
    <w:rsid w:val="0032495E"/>
    <w:rsid w:val="00324B7C"/>
    <w:rsid w:val="00324C47"/>
    <w:rsid w:val="003259BC"/>
    <w:rsid w:val="00326003"/>
    <w:rsid w:val="003265DF"/>
    <w:rsid w:val="00326B3A"/>
    <w:rsid w:val="00327A36"/>
    <w:rsid w:val="00327C43"/>
    <w:rsid w:val="00330405"/>
    <w:rsid w:val="00330436"/>
    <w:rsid w:val="00331839"/>
    <w:rsid w:val="00331D4F"/>
    <w:rsid w:val="00332090"/>
    <w:rsid w:val="00332255"/>
    <w:rsid w:val="0033250D"/>
    <w:rsid w:val="003329FC"/>
    <w:rsid w:val="00332E5A"/>
    <w:rsid w:val="00333218"/>
    <w:rsid w:val="00333222"/>
    <w:rsid w:val="00333692"/>
    <w:rsid w:val="003336CE"/>
    <w:rsid w:val="00333776"/>
    <w:rsid w:val="0033394A"/>
    <w:rsid w:val="003342ED"/>
    <w:rsid w:val="00334BCE"/>
    <w:rsid w:val="0033569E"/>
    <w:rsid w:val="00335E5B"/>
    <w:rsid w:val="00336368"/>
    <w:rsid w:val="003372A3"/>
    <w:rsid w:val="00337BA0"/>
    <w:rsid w:val="00337DFF"/>
    <w:rsid w:val="003400FC"/>
    <w:rsid w:val="003406F2"/>
    <w:rsid w:val="00340E7D"/>
    <w:rsid w:val="00341141"/>
    <w:rsid w:val="00341292"/>
    <w:rsid w:val="0034145A"/>
    <w:rsid w:val="00341696"/>
    <w:rsid w:val="00343653"/>
    <w:rsid w:val="0034480E"/>
    <w:rsid w:val="00346A85"/>
    <w:rsid w:val="00346AB7"/>
    <w:rsid w:val="00346CF5"/>
    <w:rsid w:val="003472BF"/>
    <w:rsid w:val="00347471"/>
    <w:rsid w:val="003478E4"/>
    <w:rsid w:val="00347A8E"/>
    <w:rsid w:val="003503DA"/>
    <w:rsid w:val="003504FD"/>
    <w:rsid w:val="00350726"/>
    <w:rsid w:val="003515C6"/>
    <w:rsid w:val="0035284A"/>
    <w:rsid w:val="003530AF"/>
    <w:rsid w:val="00353200"/>
    <w:rsid w:val="00353B15"/>
    <w:rsid w:val="00353E31"/>
    <w:rsid w:val="0035493B"/>
    <w:rsid w:val="00354A66"/>
    <w:rsid w:val="003556CB"/>
    <w:rsid w:val="00356A77"/>
    <w:rsid w:val="003573D7"/>
    <w:rsid w:val="0035796E"/>
    <w:rsid w:val="003579C8"/>
    <w:rsid w:val="00357B63"/>
    <w:rsid w:val="00357CA5"/>
    <w:rsid w:val="00357E06"/>
    <w:rsid w:val="00360575"/>
    <w:rsid w:val="00361751"/>
    <w:rsid w:val="00361D6E"/>
    <w:rsid w:val="00362127"/>
    <w:rsid w:val="003623FD"/>
    <w:rsid w:val="00362A05"/>
    <w:rsid w:val="0036319C"/>
    <w:rsid w:val="003638B9"/>
    <w:rsid w:val="00363E3B"/>
    <w:rsid w:val="00364566"/>
    <w:rsid w:val="003654C5"/>
    <w:rsid w:val="00365985"/>
    <w:rsid w:val="003659FE"/>
    <w:rsid w:val="00365C79"/>
    <w:rsid w:val="00365FB4"/>
    <w:rsid w:val="00366B9F"/>
    <w:rsid w:val="00366D99"/>
    <w:rsid w:val="00366FAA"/>
    <w:rsid w:val="00367BAC"/>
    <w:rsid w:val="00370ADF"/>
    <w:rsid w:val="003710E7"/>
    <w:rsid w:val="003716E6"/>
    <w:rsid w:val="003719B2"/>
    <w:rsid w:val="00371CE4"/>
    <w:rsid w:val="00371DD4"/>
    <w:rsid w:val="003739D1"/>
    <w:rsid w:val="0037435D"/>
    <w:rsid w:val="003754D7"/>
    <w:rsid w:val="00375A09"/>
    <w:rsid w:val="00375FF8"/>
    <w:rsid w:val="0037601E"/>
    <w:rsid w:val="003762A9"/>
    <w:rsid w:val="00376F7C"/>
    <w:rsid w:val="00377102"/>
    <w:rsid w:val="003775E4"/>
    <w:rsid w:val="00377E19"/>
    <w:rsid w:val="0038090F"/>
    <w:rsid w:val="00380970"/>
    <w:rsid w:val="00380ABE"/>
    <w:rsid w:val="00381630"/>
    <w:rsid w:val="0038202A"/>
    <w:rsid w:val="00382482"/>
    <w:rsid w:val="00383148"/>
    <w:rsid w:val="00383D13"/>
    <w:rsid w:val="00383F6B"/>
    <w:rsid w:val="00384627"/>
    <w:rsid w:val="00384726"/>
    <w:rsid w:val="00384D08"/>
    <w:rsid w:val="00384DED"/>
    <w:rsid w:val="00386342"/>
    <w:rsid w:val="00386BEE"/>
    <w:rsid w:val="00386CE0"/>
    <w:rsid w:val="00387B03"/>
    <w:rsid w:val="0039008A"/>
    <w:rsid w:val="00391524"/>
    <w:rsid w:val="003918F6"/>
    <w:rsid w:val="00391B43"/>
    <w:rsid w:val="00392246"/>
    <w:rsid w:val="003935A3"/>
    <w:rsid w:val="003950CB"/>
    <w:rsid w:val="00395A6F"/>
    <w:rsid w:val="0039602E"/>
    <w:rsid w:val="00396C06"/>
    <w:rsid w:val="00397784"/>
    <w:rsid w:val="00397D1E"/>
    <w:rsid w:val="003A040F"/>
    <w:rsid w:val="003A05BA"/>
    <w:rsid w:val="003A0E88"/>
    <w:rsid w:val="003A13CE"/>
    <w:rsid w:val="003A1542"/>
    <w:rsid w:val="003A2126"/>
    <w:rsid w:val="003A23C2"/>
    <w:rsid w:val="003A27DD"/>
    <w:rsid w:val="003A316C"/>
    <w:rsid w:val="003A33AD"/>
    <w:rsid w:val="003A349E"/>
    <w:rsid w:val="003A34D5"/>
    <w:rsid w:val="003A35BD"/>
    <w:rsid w:val="003A3814"/>
    <w:rsid w:val="003A3A08"/>
    <w:rsid w:val="003A3ACA"/>
    <w:rsid w:val="003A3D75"/>
    <w:rsid w:val="003A3EB0"/>
    <w:rsid w:val="003A41DC"/>
    <w:rsid w:val="003A4479"/>
    <w:rsid w:val="003A4D52"/>
    <w:rsid w:val="003A4F1E"/>
    <w:rsid w:val="003A577B"/>
    <w:rsid w:val="003B0021"/>
    <w:rsid w:val="003B025E"/>
    <w:rsid w:val="003B1A35"/>
    <w:rsid w:val="003B1A79"/>
    <w:rsid w:val="003B1C98"/>
    <w:rsid w:val="003B360A"/>
    <w:rsid w:val="003B44F9"/>
    <w:rsid w:val="003B48C3"/>
    <w:rsid w:val="003B4A62"/>
    <w:rsid w:val="003B4C37"/>
    <w:rsid w:val="003B5253"/>
    <w:rsid w:val="003B537F"/>
    <w:rsid w:val="003B7388"/>
    <w:rsid w:val="003B753A"/>
    <w:rsid w:val="003B7B27"/>
    <w:rsid w:val="003B7FC2"/>
    <w:rsid w:val="003C030F"/>
    <w:rsid w:val="003C0461"/>
    <w:rsid w:val="003C0723"/>
    <w:rsid w:val="003C248C"/>
    <w:rsid w:val="003C2593"/>
    <w:rsid w:val="003C28BE"/>
    <w:rsid w:val="003C2D76"/>
    <w:rsid w:val="003C31DF"/>
    <w:rsid w:val="003C3527"/>
    <w:rsid w:val="003C4678"/>
    <w:rsid w:val="003C4746"/>
    <w:rsid w:val="003C47F4"/>
    <w:rsid w:val="003C5895"/>
    <w:rsid w:val="003C5E5F"/>
    <w:rsid w:val="003C5F73"/>
    <w:rsid w:val="003C6116"/>
    <w:rsid w:val="003C6AEB"/>
    <w:rsid w:val="003C6D52"/>
    <w:rsid w:val="003C6E6D"/>
    <w:rsid w:val="003C6E9F"/>
    <w:rsid w:val="003C6EFB"/>
    <w:rsid w:val="003C6FC1"/>
    <w:rsid w:val="003C6FE8"/>
    <w:rsid w:val="003C77B4"/>
    <w:rsid w:val="003D09E3"/>
    <w:rsid w:val="003D0CD9"/>
    <w:rsid w:val="003D1363"/>
    <w:rsid w:val="003D1752"/>
    <w:rsid w:val="003D18C0"/>
    <w:rsid w:val="003D21B5"/>
    <w:rsid w:val="003D21E6"/>
    <w:rsid w:val="003D226A"/>
    <w:rsid w:val="003D28AC"/>
    <w:rsid w:val="003D5067"/>
    <w:rsid w:val="003D5303"/>
    <w:rsid w:val="003D554F"/>
    <w:rsid w:val="003D5A3B"/>
    <w:rsid w:val="003D5A77"/>
    <w:rsid w:val="003D5DE7"/>
    <w:rsid w:val="003D6BE9"/>
    <w:rsid w:val="003D77AB"/>
    <w:rsid w:val="003D7D48"/>
    <w:rsid w:val="003D7F46"/>
    <w:rsid w:val="003E0C59"/>
    <w:rsid w:val="003E11A1"/>
    <w:rsid w:val="003E13A1"/>
    <w:rsid w:val="003E1796"/>
    <w:rsid w:val="003E280D"/>
    <w:rsid w:val="003E2A85"/>
    <w:rsid w:val="003E316D"/>
    <w:rsid w:val="003E396A"/>
    <w:rsid w:val="003E3CB5"/>
    <w:rsid w:val="003E40F2"/>
    <w:rsid w:val="003E4397"/>
    <w:rsid w:val="003E4903"/>
    <w:rsid w:val="003E5141"/>
    <w:rsid w:val="003E55A4"/>
    <w:rsid w:val="003E5EBE"/>
    <w:rsid w:val="003E6649"/>
    <w:rsid w:val="003E696E"/>
    <w:rsid w:val="003E7624"/>
    <w:rsid w:val="003E7BE4"/>
    <w:rsid w:val="003E7E4A"/>
    <w:rsid w:val="003E7F96"/>
    <w:rsid w:val="003F06BF"/>
    <w:rsid w:val="003F0A3C"/>
    <w:rsid w:val="003F0C7A"/>
    <w:rsid w:val="003F0F14"/>
    <w:rsid w:val="003F1013"/>
    <w:rsid w:val="003F1A2D"/>
    <w:rsid w:val="003F21AD"/>
    <w:rsid w:val="003F238E"/>
    <w:rsid w:val="003F25E6"/>
    <w:rsid w:val="003F2EE2"/>
    <w:rsid w:val="003F3FD0"/>
    <w:rsid w:val="003F440D"/>
    <w:rsid w:val="003F4B9F"/>
    <w:rsid w:val="003F5528"/>
    <w:rsid w:val="003F6035"/>
    <w:rsid w:val="003F60ED"/>
    <w:rsid w:val="003F67F1"/>
    <w:rsid w:val="003F7271"/>
    <w:rsid w:val="003F734B"/>
    <w:rsid w:val="0040076F"/>
    <w:rsid w:val="00400B89"/>
    <w:rsid w:val="00401614"/>
    <w:rsid w:val="00401F8C"/>
    <w:rsid w:val="0040276B"/>
    <w:rsid w:val="00403609"/>
    <w:rsid w:val="00403F29"/>
    <w:rsid w:val="00404346"/>
    <w:rsid w:val="00406CB8"/>
    <w:rsid w:val="00407BE6"/>
    <w:rsid w:val="00410B4D"/>
    <w:rsid w:val="00412200"/>
    <w:rsid w:val="0041320D"/>
    <w:rsid w:val="00414160"/>
    <w:rsid w:val="00414826"/>
    <w:rsid w:val="00415B23"/>
    <w:rsid w:val="00416C44"/>
    <w:rsid w:val="00416F55"/>
    <w:rsid w:val="00417A40"/>
    <w:rsid w:val="00417B08"/>
    <w:rsid w:val="00420344"/>
    <w:rsid w:val="00420386"/>
    <w:rsid w:val="0042074F"/>
    <w:rsid w:val="00420858"/>
    <w:rsid w:val="004219BD"/>
    <w:rsid w:val="00422B33"/>
    <w:rsid w:val="00422B3D"/>
    <w:rsid w:val="00423696"/>
    <w:rsid w:val="00424752"/>
    <w:rsid w:val="004251DD"/>
    <w:rsid w:val="004258C0"/>
    <w:rsid w:val="00425F0A"/>
    <w:rsid w:val="00425F1B"/>
    <w:rsid w:val="0042693F"/>
    <w:rsid w:val="00426CC6"/>
    <w:rsid w:val="00426CD2"/>
    <w:rsid w:val="00430578"/>
    <w:rsid w:val="00430F6A"/>
    <w:rsid w:val="004315B8"/>
    <w:rsid w:val="004315D2"/>
    <w:rsid w:val="00431635"/>
    <w:rsid w:val="00432548"/>
    <w:rsid w:val="00432805"/>
    <w:rsid w:val="0043356D"/>
    <w:rsid w:val="004343D5"/>
    <w:rsid w:val="00434D75"/>
    <w:rsid w:val="00435002"/>
    <w:rsid w:val="004361A3"/>
    <w:rsid w:val="00436740"/>
    <w:rsid w:val="00436870"/>
    <w:rsid w:val="004376B3"/>
    <w:rsid w:val="004402D1"/>
    <w:rsid w:val="004402DF"/>
    <w:rsid w:val="0044087E"/>
    <w:rsid w:val="004415B4"/>
    <w:rsid w:val="00441661"/>
    <w:rsid w:val="004416DC"/>
    <w:rsid w:val="00441C07"/>
    <w:rsid w:val="00442C61"/>
    <w:rsid w:val="004430D7"/>
    <w:rsid w:val="00443E20"/>
    <w:rsid w:val="00444620"/>
    <w:rsid w:val="0044483E"/>
    <w:rsid w:val="004453C0"/>
    <w:rsid w:val="00445877"/>
    <w:rsid w:val="00446155"/>
    <w:rsid w:val="004467E9"/>
    <w:rsid w:val="00446FE8"/>
    <w:rsid w:val="0045008B"/>
    <w:rsid w:val="004501DF"/>
    <w:rsid w:val="004504F8"/>
    <w:rsid w:val="004507B5"/>
    <w:rsid w:val="0045146E"/>
    <w:rsid w:val="0045157B"/>
    <w:rsid w:val="00451C94"/>
    <w:rsid w:val="00451F49"/>
    <w:rsid w:val="004523E7"/>
    <w:rsid w:val="0045267A"/>
    <w:rsid w:val="004526D1"/>
    <w:rsid w:val="00452742"/>
    <w:rsid w:val="00452BC7"/>
    <w:rsid w:val="00452CDF"/>
    <w:rsid w:val="00454EBE"/>
    <w:rsid w:val="0045590D"/>
    <w:rsid w:val="00455E3A"/>
    <w:rsid w:val="0045610C"/>
    <w:rsid w:val="0045665B"/>
    <w:rsid w:val="00456813"/>
    <w:rsid w:val="00456D25"/>
    <w:rsid w:val="004570D1"/>
    <w:rsid w:val="004574F1"/>
    <w:rsid w:val="00457551"/>
    <w:rsid w:val="0046016E"/>
    <w:rsid w:val="004601A9"/>
    <w:rsid w:val="0046022F"/>
    <w:rsid w:val="004602CF"/>
    <w:rsid w:val="004604B1"/>
    <w:rsid w:val="00460570"/>
    <w:rsid w:val="00460594"/>
    <w:rsid w:val="0046077E"/>
    <w:rsid w:val="00460B10"/>
    <w:rsid w:val="00460B1B"/>
    <w:rsid w:val="00461E3E"/>
    <w:rsid w:val="00461F52"/>
    <w:rsid w:val="004621FA"/>
    <w:rsid w:val="00462D13"/>
    <w:rsid w:val="004639C5"/>
    <w:rsid w:val="00464DC0"/>
    <w:rsid w:val="00465E4B"/>
    <w:rsid w:val="00466CA4"/>
    <w:rsid w:val="004675D9"/>
    <w:rsid w:val="00467866"/>
    <w:rsid w:val="004679AB"/>
    <w:rsid w:val="004679E5"/>
    <w:rsid w:val="00470E0A"/>
    <w:rsid w:val="00471109"/>
    <w:rsid w:val="0047254A"/>
    <w:rsid w:val="00472631"/>
    <w:rsid w:val="0047268B"/>
    <w:rsid w:val="00472AB7"/>
    <w:rsid w:val="00472AF9"/>
    <w:rsid w:val="0047379C"/>
    <w:rsid w:val="004742A3"/>
    <w:rsid w:val="004749B7"/>
    <w:rsid w:val="004762CB"/>
    <w:rsid w:val="00476C0D"/>
    <w:rsid w:val="00476FE7"/>
    <w:rsid w:val="004770E1"/>
    <w:rsid w:val="004772B1"/>
    <w:rsid w:val="0047753F"/>
    <w:rsid w:val="0047756A"/>
    <w:rsid w:val="00477DD2"/>
    <w:rsid w:val="004806B8"/>
    <w:rsid w:val="004813E7"/>
    <w:rsid w:val="0048174A"/>
    <w:rsid w:val="004818AD"/>
    <w:rsid w:val="00481A1C"/>
    <w:rsid w:val="0048232F"/>
    <w:rsid w:val="00482BE7"/>
    <w:rsid w:val="00483566"/>
    <w:rsid w:val="004837A1"/>
    <w:rsid w:val="00483EC3"/>
    <w:rsid w:val="0048413B"/>
    <w:rsid w:val="004845C6"/>
    <w:rsid w:val="004846B0"/>
    <w:rsid w:val="00484A1F"/>
    <w:rsid w:val="00484EAC"/>
    <w:rsid w:val="00485DA4"/>
    <w:rsid w:val="0048604D"/>
    <w:rsid w:val="00486AC4"/>
    <w:rsid w:val="00486DE3"/>
    <w:rsid w:val="004900C8"/>
    <w:rsid w:val="004904BC"/>
    <w:rsid w:val="004906C0"/>
    <w:rsid w:val="0049091F"/>
    <w:rsid w:val="00491355"/>
    <w:rsid w:val="004913D5"/>
    <w:rsid w:val="0049205E"/>
    <w:rsid w:val="00492917"/>
    <w:rsid w:val="00492F40"/>
    <w:rsid w:val="00493753"/>
    <w:rsid w:val="00493D66"/>
    <w:rsid w:val="00493F91"/>
    <w:rsid w:val="0049431B"/>
    <w:rsid w:val="00494999"/>
    <w:rsid w:val="00495319"/>
    <w:rsid w:val="00495B1B"/>
    <w:rsid w:val="00495CBF"/>
    <w:rsid w:val="00496F08"/>
    <w:rsid w:val="004971F0"/>
    <w:rsid w:val="00497700"/>
    <w:rsid w:val="00497780"/>
    <w:rsid w:val="004977C0"/>
    <w:rsid w:val="00497FE2"/>
    <w:rsid w:val="004A0558"/>
    <w:rsid w:val="004A10CA"/>
    <w:rsid w:val="004A13C1"/>
    <w:rsid w:val="004A146F"/>
    <w:rsid w:val="004A228E"/>
    <w:rsid w:val="004A2A05"/>
    <w:rsid w:val="004A3846"/>
    <w:rsid w:val="004A3D28"/>
    <w:rsid w:val="004A445C"/>
    <w:rsid w:val="004A47DD"/>
    <w:rsid w:val="004A56AF"/>
    <w:rsid w:val="004A5793"/>
    <w:rsid w:val="004A5910"/>
    <w:rsid w:val="004A5CF4"/>
    <w:rsid w:val="004A6662"/>
    <w:rsid w:val="004A740D"/>
    <w:rsid w:val="004A791A"/>
    <w:rsid w:val="004A7B16"/>
    <w:rsid w:val="004B0130"/>
    <w:rsid w:val="004B0470"/>
    <w:rsid w:val="004B0943"/>
    <w:rsid w:val="004B175A"/>
    <w:rsid w:val="004B1893"/>
    <w:rsid w:val="004B1C8D"/>
    <w:rsid w:val="004B2B84"/>
    <w:rsid w:val="004B4635"/>
    <w:rsid w:val="004B4920"/>
    <w:rsid w:val="004B503E"/>
    <w:rsid w:val="004B5B11"/>
    <w:rsid w:val="004B7028"/>
    <w:rsid w:val="004B7D04"/>
    <w:rsid w:val="004C05AB"/>
    <w:rsid w:val="004C0927"/>
    <w:rsid w:val="004C0AB5"/>
    <w:rsid w:val="004C1BF9"/>
    <w:rsid w:val="004C2A50"/>
    <w:rsid w:val="004C2FCB"/>
    <w:rsid w:val="004C3241"/>
    <w:rsid w:val="004C3D2B"/>
    <w:rsid w:val="004C407E"/>
    <w:rsid w:val="004C430A"/>
    <w:rsid w:val="004C48D7"/>
    <w:rsid w:val="004C523E"/>
    <w:rsid w:val="004C531F"/>
    <w:rsid w:val="004C555D"/>
    <w:rsid w:val="004C5719"/>
    <w:rsid w:val="004C584B"/>
    <w:rsid w:val="004C5B25"/>
    <w:rsid w:val="004C676A"/>
    <w:rsid w:val="004C6B07"/>
    <w:rsid w:val="004C775E"/>
    <w:rsid w:val="004D0193"/>
    <w:rsid w:val="004D05B6"/>
    <w:rsid w:val="004D0BA2"/>
    <w:rsid w:val="004D1065"/>
    <w:rsid w:val="004D1558"/>
    <w:rsid w:val="004D168E"/>
    <w:rsid w:val="004D188B"/>
    <w:rsid w:val="004D21B0"/>
    <w:rsid w:val="004D236D"/>
    <w:rsid w:val="004D300D"/>
    <w:rsid w:val="004D30D2"/>
    <w:rsid w:val="004D3DDB"/>
    <w:rsid w:val="004D4385"/>
    <w:rsid w:val="004D5196"/>
    <w:rsid w:val="004D69A7"/>
    <w:rsid w:val="004D6A79"/>
    <w:rsid w:val="004D6A8A"/>
    <w:rsid w:val="004D75B9"/>
    <w:rsid w:val="004E0094"/>
    <w:rsid w:val="004E0250"/>
    <w:rsid w:val="004E0287"/>
    <w:rsid w:val="004E09DC"/>
    <w:rsid w:val="004E0D96"/>
    <w:rsid w:val="004E0E6A"/>
    <w:rsid w:val="004E18C1"/>
    <w:rsid w:val="004E1CDF"/>
    <w:rsid w:val="004E1E0D"/>
    <w:rsid w:val="004E1F43"/>
    <w:rsid w:val="004E2099"/>
    <w:rsid w:val="004E2350"/>
    <w:rsid w:val="004E300E"/>
    <w:rsid w:val="004E4331"/>
    <w:rsid w:val="004E457F"/>
    <w:rsid w:val="004E4C4E"/>
    <w:rsid w:val="004E4C76"/>
    <w:rsid w:val="004E4D61"/>
    <w:rsid w:val="004E4DE7"/>
    <w:rsid w:val="004E5050"/>
    <w:rsid w:val="004E550F"/>
    <w:rsid w:val="004E5644"/>
    <w:rsid w:val="004E5DC1"/>
    <w:rsid w:val="004E655D"/>
    <w:rsid w:val="004E66A4"/>
    <w:rsid w:val="004E74F1"/>
    <w:rsid w:val="004E7B87"/>
    <w:rsid w:val="004F0A34"/>
    <w:rsid w:val="004F0D8B"/>
    <w:rsid w:val="004F22BE"/>
    <w:rsid w:val="004F3276"/>
    <w:rsid w:val="004F32A6"/>
    <w:rsid w:val="004F32F2"/>
    <w:rsid w:val="004F45B1"/>
    <w:rsid w:val="004F6666"/>
    <w:rsid w:val="004F6FED"/>
    <w:rsid w:val="004F72A4"/>
    <w:rsid w:val="004F73CA"/>
    <w:rsid w:val="004F78B6"/>
    <w:rsid w:val="005004F2"/>
    <w:rsid w:val="00501666"/>
    <w:rsid w:val="0050179A"/>
    <w:rsid w:val="00502C53"/>
    <w:rsid w:val="005031A1"/>
    <w:rsid w:val="00503362"/>
    <w:rsid w:val="00503635"/>
    <w:rsid w:val="00503E24"/>
    <w:rsid w:val="00504064"/>
    <w:rsid w:val="00504D8E"/>
    <w:rsid w:val="005057FE"/>
    <w:rsid w:val="0050650E"/>
    <w:rsid w:val="00506E26"/>
    <w:rsid w:val="00507303"/>
    <w:rsid w:val="00507548"/>
    <w:rsid w:val="00507A43"/>
    <w:rsid w:val="00510968"/>
    <w:rsid w:val="005117F5"/>
    <w:rsid w:val="00511831"/>
    <w:rsid w:val="00512D15"/>
    <w:rsid w:val="005137BD"/>
    <w:rsid w:val="00513AA1"/>
    <w:rsid w:val="00513D8C"/>
    <w:rsid w:val="00514C70"/>
    <w:rsid w:val="00515E92"/>
    <w:rsid w:val="005165D8"/>
    <w:rsid w:val="005167A8"/>
    <w:rsid w:val="005176D2"/>
    <w:rsid w:val="00517AA2"/>
    <w:rsid w:val="005207AB"/>
    <w:rsid w:val="00520A35"/>
    <w:rsid w:val="00520D4F"/>
    <w:rsid w:val="00520FBD"/>
    <w:rsid w:val="00521265"/>
    <w:rsid w:val="00521B45"/>
    <w:rsid w:val="00521C62"/>
    <w:rsid w:val="005224C3"/>
    <w:rsid w:val="0052271B"/>
    <w:rsid w:val="005229F7"/>
    <w:rsid w:val="0052324A"/>
    <w:rsid w:val="00523FB6"/>
    <w:rsid w:val="0052403A"/>
    <w:rsid w:val="0052416D"/>
    <w:rsid w:val="005242F4"/>
    <w:rsid w:val="00524FD1"/>
    <w:rsid w:val="00525317"/>
    <w:rsid w:val="00525961"/>
    <w:rsid w:val="00525CE2"/>
    <w:rsid w:val="0052665F"/>
    <w:rsid w:val="0053008D"/>
    <w:rsid w:val="00530192"/>
    <w:rsid w:val="00530642"/>
    <w:rsid w:val="0053106C"/>
    <w:rsid w:val="00531B7F"/>
    <w:rsid w:val="00532097"/>
    <w:rsid w:val="00532379"/>
    <w:rsid w:val="00532AB0"/>
    <w:rsid w:val="00532EA9"/>
    <w:rsid w:val="00533E63"/>
    <w:rsid w:val="00533EE5"/>
    <w:rsid w:val="0053422C"/>
    <w:rsid w:val="005344C0"/>
    <w:rsid w:val="0053451D"/>
    <w:rsid w:val="005353D5"/>
    <w:rsid w:val="00535458"/>
    <w:rsid w:val="005355AA"/>
    <w:rsid w:val="005360DF"/>
    <w:rsid w:val="00537106"/>
    <w:rsid w:val="00537801"/>
    <w:rsid w:val="00537831"/>
    <w:rsid w:val="005378A1"/>
    <w:rsid w:val="00537DB4"/>
    <w:rsid w:val="00540308"/>
    <w:rsid w:val="005417C8"/>
    <w:rsid w:val="00541E59"/>
    <w:rsid w:val="00543650"/>
    <w:rsid w:val="00543792"/>
    <w:rsid w:val="005438DD"/>
    <w:rsid w:val="00543FF1"/>
    <w:rsid w:val="005441FB"/>
    <w:rsid w:val="005449CB"/>
    <w:rsid w:val="005449FF"/>
    <w:rsid w:val="00544C19"/>
    <w:rsid w:val="00544F1B"/>
    <w:rsid w:val="00545249"/>
    <w:rsid w:val="00545B3E"/>
    <w:rsid w:val="005463BC"/>
    <w:rsid w:val="005469A8"/>
    <w:rsid w:val="00546A48"/>
    <w:rsid w:val="0054754B"/>
    <w:rsid w:val="00547BB2"/>
    <w:rsid w:val="00547DEE"/>
    <w:rsid w:val="00550335"/>
    <w:rsid w:val="005504A6"/>
    <w:rsid w:val="00551AA9"/>
    <w:rsid w:val="005520D7"/>
    <w:rsid w:val="00552291"/>
    <w:rsid w:val="00552547"/>
    <w:rsid w:val="005528A1"/>
    <w:rsid w:val="00552E1A"/>
    <w:rsid w:val="0055303B"/>
    <w:rsid w:val="00553307"/>
    <w:rsid w:val="0055336D"/>
    <w:rsid w:val="0055471E"/>
    <w:rsid w:val="00554C2F"/>
    <w:rsid w:val="0055624B"/>
    <w:rsid w:val="00556675"/>
    <w:rsid w:val="005567F6"/>
    <w:rsid w:val="005568E0"/>
    <w:rsid w:val="005568FC"/>
    <w:rsid w:val="00556DB4"/>
    <w:rsid w:val="0055701B"/>
    <w:rsid w:val="005577E1"/>
    <w:rsid w:val="00557A84"/>
    <w:rsid w:val="0056156A"/>
    <w:rsid w:val="005615E4"/>
    <w:rsid w:val="00561A57"/>
    <w:rsid w:val="00561B18"/>
    <w:rsid w:val="00561BAD"/>
    <w:rsid w:val="00561C77"/>
    <w:rsid w:val="0056263A"/>
    <w:rsid w:val="00563BB1"/>
    <w:rsid w:val="00564110"/>
    <w:rsid w:val="0056442A"/>
    <w:rsid w:val="00564697"/>
    <w:rsid w:val="00564E76"/>
    <w:rsid w:val="00564EFC"/>
    <w:rsid w:val="00565228"/>
    <w:rsid w:val="0056563B"/>
    <w:rsid w:val="0056764D"/>
    <w:rsid w:val="0056793F"/>
    <w:rsid w:val="00567985"/>
    <w:rsid w:val="00567FB0"/>
    <w:rsid w:val="00570134"/>
    <w:rsid w:val="00570158"/>
    <w:rsid w:val="00572CAD"/>
    <w:rsid w:val="00573D3B"/>
    <w:rsid w:val="00574991"/>
    <w:rsid w:val="00574E4C"/>
    <w:rsid w:val="0057556F"/>
    <w:rsid w:val="00575793"/>
    <w:rsid w:val="005759F1"/>
    <w:rsid w:val="0057650C"/>
    <w:rsid w:val="005769CA"/>
    <w:rsid w:val="00580DC6"/>
    <w:rsid w:val="00581AEB"/>
    <w:rsid w:val="00582525"/>
    <w:rsid w:val="00582B58"/>
    <w:rsid w:val="005845D8"/>
    <w:rsid w:val="00585349"/>
    <w:rsid w:val="00585869"/>
    <w:rsid w:val="0058679B"/>
    <w:rsid w:val="005868BD"/>
    <w:rsid w:val="00586FBC"/>
    <w:rsid w:val="00586FDB"/>
    <w:rsid w:val="0058703E"/>
    <w:rsid w:val="00587529"/>
    <w:rsid w:val="00587BA0"/>
    <w:rsid w:val="005903D1"/>
    <w:rsid w:val="00591249"/>
    <w:rsid w:val="005914A5"/>
    <w:rsid w:val="0059206D"/>
    <w:rsid w:val="00592AF0"/>
    <w:rsid w:val="00592D5B"/>
    <w:rsid w:val="00593654"/>
    <w:rsid w:val="00593736"/>
    <w:rsid w:val="00594007"/>
    <w:rsid w:val="00595351"/>
    <w:rsid w:val="005953CA"/>
    <w:rsid w:val="005956E1"/>
    <w:rsid w:val="00595A90"/>
    <w:rsid w:val="00595C2D"/>
    <w:rsid w:val="00596837"/>
    <w:rsid w:val="00596C55"/>
    <w:rsid w:val="0059712D"/>
    <w:rsid w:val="005A0029"/>
    <w:rsid w:val="005A024B"/>
    <w:rsid w:val="005A033C"/>
    <w:rsid w:val="005A1D42"/>
    <w:rsid w:val="005A1E4F"/>
    <w:rsid w:val="005A1FB9"/>
    <w:rsid w:val="005A2CB7"/>
    <w:rsid w:val="005A2CC2"/>
    <w:rsid w:val="005A3634"/>
    <w:rsid w:val="005A45CC"/>
    <w:rsid w:val="005A4BD4"/>
    <w:rsid w:val="005A4C6E"/>
    <w:rsid w:val="005A4D6A"/>
    <w:rsid w:val="005A4F90"/>
    <w:rsid w:val="005A58FD"/>
    <w:rsid w:val="005A63B2"/>
    <w:rsid w:val="005A6AC5"/>
    <w:rsid w:val="005A6C31"/>
    <w:rsid w:val="005A7052"/>
    <w:rsid w:val="005A71EA"/>
    <w:rsid w:val="005B0073"/>
    <w:rsid w:val="005B01DB"/>
    <w:rsid w:val="005B07D8"/>
    <w:rsid w:val="005B0CA4"/>
    <w:rsid w:val="005B18EF"/>
    <w:rsid w:val="005B1C31"/>
    <w:rsid w:val="005B211F"/>
    <w:rsid w:val="005B29B7"/>
    <w:rsid w:val="005B2E60"/>
    <w:rsid w:val="005B32F6"/>
    <w:rsid w:val="005B3647"/>
    <w:rsid w:val="005B3931"/>
    <w:rsid w:val="005B4609"/>
    <w:rsid w:val="005B4913"/>
    <w:rsid w:val="005B4E88"/>
    <w:rsid w:val="005B4E91"/>
    <w:rsid w:val="005B4F24"/>
    <w:rsid w:val="005B59F9"/>
    <w:rsid w:val="005B5B96"/>
    <w:rsid w:val="005B5C43"/>
    <w:rsid w:val="005B6FB8"/>
    <w:rsid w:val="005B710F"/>
    <w:rsid w:val="005B71EE"/>
    <w:rsid w:val="005B7D68"/>
    <w:rsid w:val="005C1F2A"/>
    <w:rsid w:val="005C20E3"/>
    <w:rsid w:val="005C234D"/>
    <w:rsid w:val="005C258A"/>
    <w:rsid w:val="005C258D"/>
    <w:rsid w:val="005C2C79"/>
    <w:rsid w:val="005C2C9F"/>
    <w:rsid w:val="005C2D59"/>
    <w:rsid w:val="005C3013"/>
    <w:rsid w:val="005C32E1"/>
    <w:rsid w:val="005C415D"/>
    <w:rsid w:val="005C456C"/>
    <w:rsid w:val="005C489F"/>
    <w:rsid w:val="005C52D4"/>
    <w:rsid w:val="005C53AD"/>
    <w:rsid w:val="005C5519"/>
    <w:rsid w:val="005C5DA2"/>
    <w:rsid w:val="005C6572"/>
    <w:rsid w:val="005C6866"/>
    <w:rsid w:val="005C6BEB"/>
    <w:rsid w:val="005C7383"/>
    <w:rsid w:val="005C766E"/>
    <w:rsid w:val="005C78D7"/>
    <w:rsid w:val="005D0078"/>
    <w:rsid w:val="005D07E3"/>
    <w:rsid w:val="005D0D30"/>
    <w:rsid w:val="005D0D9D"/>
    <w:rsid w:val="005D26AA"/>
    <w:rsid w:val="005D3238"/>
    <w:rsid w:val="005D33DC"/>
    <w:rsid w:val="005D3AFF"/>
    <w:rsid w:val="005D3B61"/>
    <w:rsid w:val="005D4F0E"/>
    <w:rsid w:val="005D62A1"/>
    <w:rsid w:val="005D6304"/>
    <w:rsid w:val="005D636D"/>
    <w:rsid w:val="005D6A6C"/>
    <w:rsid w:val="005D6A94"/>
    <w:rsid w:val="005D7250"/>
    <w:rsid w:val="005E00C0"/>
    <w:rsid w:val="005E0873"/>
    <w:rsid w:val="005E0D1F"/>
    <w:rsid w:val="005E1DA6"/>
    <w:rsid w:val="005E2614"/>
    <w:rsid w:val="005E2BD2"/>
    <w:rsid w:val="005E2CF2"/>
    <w:rsid w:val="005E2CFE"/>
    <w:rsid w:val="005E3472"/>
    <w:rsid w:val="005E4575"/>
    <w:rsid w:val="005E5461"/>
    <w:rsid w:val="005E56CD"/>
    <w:rsid w:val="005E5BC9"/>
    <w:rsid w:val="005E6028"/>
    <w:rsid w:val="005E6122"/>
    <w:rsid w:val="005E7710"/>
    <w:rsid w:val="005E784F"/>
    <w:rsid w:val="005E786A"/>
    <w:rsid w:val="005E7C95"/>
    <w:rsid w:val="005E7D3B"/>
    <w:rsid w:val="005F0CF3"/>
    <w:rsid w:val="005F0E31"/>
    <w:rsid w:val="005F1A54"/>
    <w:rsid w:val="005F1A5B"/>
    <w:rsid w:val="005F1CA9"/>
    <w:rsid w:val="005F2153"/>
    <w:rsid w:val="005F22F9"/>
    <w:rsid w:val="005F2BAF"/>
    <w:rsid w:val="005F2CC9"/>
    <w:rsid w:val="005F2DBC"/>
    <w:rsid w:val="005F3479"/>
    <w:rsid w:val="005F3F33"/>
    <w:rsid w:val="005F4663"/>
    <w:rsid w:val="005F547E"/>
    <w:rsid w:val="005F5FD4"/>
    <w:rsid w:val="005F6977"/>
    <w:rsid w:val="005F7A49"/>
    <w:rsid w:val="005F7B54"/>
    <w:rsid w:val="006001FC"/>
    <w:rsid w:val="00600920"/>
    <w:rsid w:val="00600ADC"/>
    <w:rsid w:val="00601F04"/>
    <w:rsid w:val="006020B7"/>
    <w:rsid w:val="00602692"/>
    <w:rsid w:val="00603658"/>
    <w:rsid w:val="00603AD8"/>
    <w:rsid w:val="00603F1E"/>
    <w:rsid w:val="00606DB2"/>
    <w:rsid w:val="00607802"/>
    <w:rsid w:val="00607989"/>
    <w:rsid w:val="00607CC3"/>
    <w:rsid w:val="006103EB"/>
    <w:rsid w:val="00610DC2"/>
    <w:rsid w:val="006114CB"/>
    <w:rsid w:val="00611D99"/>
    <w:rsid w:val="006121FF"/>
    <w:rsid w:val="006124E1"/>
    <w:rsid w:val="00612D6D"/>
    <w:rsid w:val="0061336E"/>
    <w:rsid w:val="00614D7A"/>
    <w:rsid w:val="006153B9"/>
    <w:rsid w:val="00615D7C"/>
    <w:rsid w:val="00616A6B"/>
    <w:rsid w:val="00616D37"/>
    <w:rsid w:val="0061749C"/>
    <w:rsid w:val="006208C4"/>
    <w:rsid w:val="00620F68"/>
    <w:rsid w:val="0062174B"/>
    <w:rsid w:val="00621820"/>
    <w:rsid w:val="00621E66"/>
    <w:rsid w:val="00621F22"/>
    <w:rsid w:val="006226EC"/>
    <w:rsid w:val="0062302B"/>
    <w:rsid w:val="0062319B"/>
    <w:rsid w:val="006236D0"/>
    <w:rsid w:val="006236FB"/>
    <w:rsid w:val="0062390A"/>
    <w:rsid w:val="00623C5A"/>
    <w:rsid w:val="00623F24"/>
    <w:rsid w:val="0062438B"/>
    <w:rsid w:val="0062446A"/>
    <w:rsid w:val="00624B95"/>
    <w:rsid w:val="00624BC6"/>
    <w:rsid w:val="00624EAE"/>
    <w:rsid w:val="00625143"/>
    <w:rsid w:val="00625CAF"/>
    <w:rsid w:val="0062671C"/>
    <w:rsid w:val="00626915"/>
    <w:rsid w:val="00627BA2"/>
    <w:rsid w:val="00630224"/>
    <w:rsid w:val="00630ADD"/>
    <w:rsid w:val="00630DC1"/>
    <w:rsid w:val="006313B0"/>
    <w:rsid w:val="00631DD5"/>
    <w:rsid w:val="0063202C"/>
    <w:rsid w:val="00632551"/>
    <w:rsid w:val="006335E9"/>
    <w:rsid w:val="00633A04"/>
    <w:rsid w:val="00633B56"/>
    <w:rsid w:val="00633F37"/>
    <w:rsid w:val="006342F2"/>
    <w:rsid w:val="0063438D"/>
    <w:rsid w:val="00634A4F"/>
    <w:rsid w:val="0063618F"/>
    <w:rsid w:val="00636BAE"/>
    <w:rsid w:val="00636E94"/>
    <w:rsid w:val="00637585"/>
    <w:rsid w:val="006400C7"/>
    <w:rsid w:val="00640D25"/>
    <w:rsid w:val="006412FC"/>
    <w:rsid w:val="006418CC"/>
    <w:rsid w:val="00641DA5"/>
    <w:rsid w:val="00641E6A"/>
    <w:rsid w:val="006427DE"/>
    <w:rsid w:val="00642B83"/>
    <w:rsid w:val="00642DD5"/>
    <w:rsid w:val="006439BB"/>
    <w:rsid w:val="00643D38"/>
    <w:rsid w:val="00644FAA"/>
    <w:rsid w:val="006450DB"/>
    <w:rsid w:val="00645215"/>
    <w:rsid w:val="006456A9"/>
    <w:rsid w:val="00645774"/>
    <w:rsid w:val="00646487"/>
    <w:rsid w:val="00646A6D"/>
    <w:rsid w:val="00646C60"/>
    <w:rsid w:val="0064769E"/>
    <w:rsid w:val="00647B0E"/>
    <w:rsid w:val="00647F76"/>
    <w:rsid w:val="00650105"/>
    <w:rsid w:val="006501ED"/>
    <w:rsid w:val="00650243"/>
    <w:rsid w:val="006504F7"/>
    <w:rsid w:val="00650A08"/>
    <w:rsid w:val="006512BE"/>
    <w:rsid w:val="00651EC1"/>
    <w:rsid w:val="0065268C"/>
    <w:rsid w:val="00652AB2"/>
    <w:rsid w:val="00653115"/>
    <w:rsid w:val="0065371A"/>
    <w:rsid w:val="006538C3"/>
    <w:rsid w:val="00654AE1"/>
    <w:rsid w:val="00654C76"/>
    <w:rsid w:val="00655A8F"/>
    <w:rsid w:val="00655E4D"/>
    <w:rsid w:val="00656ABC"/>
    <w:rsid w:val="00656DE3"/>
    <w:rsid w:val="006572CF"/>
    <w:rsid w:val="00660BC0"/>
    <w:rsid w:val="0066172C"/>
    <w:rsid w:val="00661DC0"/>
    <w:rsid w:val="006624A6"/>
    <w:rsid w:val="006628E8"/>
    <w:rsid w:val="00662E55"/>
    <w:rsid w:val="00663231"/>
    <w:rsid w:val="00663241"/>
    <w:rsid w:val="00663416"/>
    <w:rsid w:val="006635E0"/>
    <w:rsid w:val="00663674"/>
    <w:rsid w:val="006639C7"/>
    <w:rsid w:val="00663A05"/>
    <w:rsid w:val="00663C6C"/>
    <w:rsid w:val="00663F2C"/>
    <w:rsid w:val="006640B2"/>
    <w:rsid w:val="00665063"/>
    <w:rsid w:val="00665C0C"/>
    <w:rsid w:val="006666CB"/>
    <w:rsid w:val="00666C41"/>
    <w:rsid w:val="00670045"/>
    <w:rsid w:val="00670D57"/>
    <w:rsid w:val="00671358"/>
    <w:rsid w:val="00671538"/>
    <w:rsid w:val="00671699"/>
    <w:rsid w:val="006721E2"/>
    <w:rsid w:val="0067275B"/>
    <w:rsid w:val="00672EFF"/>
    <w:rsid w:val="00673028"/>
    <w:rsid w:val="00673D5B"/>
    <w:rsid w:val="00673EC8"/>
    <w:rsid w:val="00674131"/>
    <w:rsid w:val="00675196"/>
    <w:rsid w:val="0067590E"/>
    <w:rsid w:val="00675FA7"/>
    <w:rsid w:val="00676757"/>
    <w:rsid w:val="00676E16"/>
    <w:rsid w:val="00676E4B"/>
    <w:rsid w:val="00677BDB"/>
    <w:rsid w:val="00681810"/>
    <w:rsid w:val="00681B7B"/>
    <w:rsid w:val="00683D72"/>
    <w:rsid w:val="006840BC"/>
    <w:rsid w:val="006841DF"/>
    <w:rsid w:val="00684B1B"/>
    <w:rsid w:val="00684CF4"/>
    <w:rsid w:val="00684DB5"/>
    <w:rsid w:val="0068530C"/>
    <w:rsid w:val="00685B62"/>
    <w:rsid w:val="00685C33"/>
    <w:rsid w:val="00685F74"/>
    <w:rsid w:val="0068648B"/>
    <w:rsid w:val="00686B5D"/>
    <w:rsid w:val="00686EE3"/>
    <w:rsid w:val="006872BF"/>
    <w:rsid w:val="006877C9"/>
    <w:rsid w:val="00687810"/>
    <w:rsid w:val="00687A7A"/>
    <w:rsid w:val="00687C65"/>
    <w:rsid w:val="00687F73"/>
    <w:rsid w:val="00687FFD"/>
    <w:rsid w:val="00690005"/>
    <w:rsid w:val="00690194"/>
    <w:rsid w:val="0069060C"/>
    <w:rsid w:val="00692026"/>
    <w:rsid w:val="00692708"/>
    <w:rsid w:val="00693642"/>
    <w:rsid w:val="00693866"/>
    <w:rsid w:val="00693931"/>
    <w:rsid w:val="00693F52"/>
    <w:rsid w:val="00694819"/>
    <w:rsid w:val="0069483B"/>
    <w:rsid w:val="00694C46"/>
    <w:rsid w:val="00694DA8"/>
    <w:rsid w:val="006955B5"/>
    <w:rsid w:val="00695727"/>
    <w:rsid w:val="00695AC8"/>
    <w:rsid w:val="00696634"/>
    <w:rsid w:val="006971D4"/>
    <w:rsid w:val="00697270"/>
    <w:rsid w:val="00697482"/>
    <w:rsid w:val="00697588"/>
    <w:rsid w:val="006976FE"/>
    <w:rsid w:val="00697881"/>
    <w:rsid w:val="006A01B0"/>
    <w:rsid w:val="006A057C"/>
    <w:rsid w:val="006A156F"/>
    <w:rsid w:val="006A1CBC"/>
    <w:rsid w:val="006A1E46"/>
    <w:rsid w:val="006A263A"/>
    <w:rsid w:val="006A2F2C"/>
    <w:rsid w:val="006A304C"/>
    <w:rsid w:val="006A317A"/>
    <w:rsid w:val="006A404C"/>
    <w:rsid w:val="006A420E"/>
    <w:rsid w:val="006A49BF"/>
    <w:rsid w:val="006A4C57"/>
    <w:rsid w:val="006A4E43"/>
    <w:rsid w:val="006A4E5F"/>
    <w:rsid w:val="006A4F50"/>
    <w:rsid w:val="006A5423"/>
    <w:rsid w:val="006A5EA8"/>
    <w:rsid w:val="006B06B3"/>
    <w:rsid w:val="006B1100"/>
    <w:rsid w:val="006B1730"/>
    <w:rsid w:val="006B2094"/>
    <w:rsid w:val="006B218D"/>
    <w:rsid w:val="006B244F"/>
    <w:rsid w:val="006B3E97"/>
    <w:rsid w:val="006B417C"/>
    <w:rsid w:val="006B4203"/>
    <w:rsid w:val="006B4631"/>
    <w:rsid w:val="006B48FE"/>
    <w:rsid w:val="006B4F83"/>
    <w:rsid w:val="006B5152"/>
    <w:rsid w:val="006B576A"/>
    <w:rsid w:val="006B5D4D"/>
    <w:rsid w:val="006B7AAA"/>
    <w:rsid w:val="006C0151"/>
    <w:rsid w:val="006C01C0"/>
    <w:rsid w:val="006C04F9"/>
    <w:rsid w:val="006C0974"/>
    <w:rsid w:val="006C0EE8"/>
    <w:rsid w:val="006C1121"/>
    <w:rsid w:val="006C1B99"/>
    <w:rsid w:val="006C2153"/>
    <w:rsid w:val="006C306F"/>
    <w:rsid w:val="006C3216"/>
    <w:rsid w:val="006C5F64"/>
    <w:rsid w:val="006C6663"/>
    <w:rsid w:val="006C714C"/>
    <w:rsid w:val="006C730D"/>
    <w:rsid w:val="006C75ED"/>
    <w:rsid w:val="006C7A4B"/>
    <w:rsid w:val="006D08EE"/>
    <w:rsid w:val="006D0C92"/>
    <w:rsid w:val="006D13D3"/>
    <w:rsid w:val="006D1420"/>
    <w:rsid w:val="006D15B0"/>
    <w:rsid w:val="006D25B3"/>
    <w:rsid w:val="006D3204"/>
    <w:rsid w:val="006D34FA"/>
    <w:rsid w:val="006D35A5"/>
    <w:rsid w:val="006D3B69"/>
    <w:rsid w:val="006D3C08"/>
    <w:rsid w:val="006D3C5D"/>
    <w:rsid w:val="006D47AF"/>
    <w:rsid w:val="006D4F82"/>
    <w:rsid w:val="006D5773"/>
    <w:rsid w:val="006D5790"/>
    <w:rsid w:val="006D58EC"/>
    <w:rsid w:val="006D5F53"/>
    <w:rsid w:val="006D6C4B"/>
    <w:rsid w:val="006D6D65"/>
    <w:rsid w:val="006D7D04"/>
    <w:rsid w:val="006E000A"/>
    <w:rsid w:val="006E070F"/>
    <w:rsid w:val="006E0CB0"/>
    <w:rsid w:val="006E15AB"/>
    <w:rsid w:val="006E1898"/>
    <w:rsid w:val="006E1E85"/>
    <w:rsid w:val="006E330E"/>
    <w:rsid w:val="006E374B"/>
    <w:rsid w:val="006E53BE"/>
    <w:rsid w:val="006E672B"/>
    <w:rsid w:val="006E6CC0"/>
    <w:rsid w:val="006E6CD5"/>
    <w:rsid w:val="006E78FA"/>
    <w:rsid w:val="006E79CF"/>
    <w:rsid w:val="006F0506"/>
    <w:rsid w:val="006F08DB"/>
    <w:rsid w:val="006F13BA"/>
    <w:rsid w:val="006F1CEE"/>
    <w:rsid w:val="006F2DFC"/>
    <w:rsid w:val="006F2F4B"/>
    <w:rsid w:val="006F35AC"/>
    <w:rsid w:val="006F37E1"/>
    <w:rsid w:val="006F3F70"/>
    <w:rsid w:val="006F3F76"/>
    <w:rsid w:val="006F4536"/>
    <w:rsid w:val="006F55F5"/>
    <w:rsid w:val="006F7A67"/>
    <w:rsid w:val="00700333"/>
    <w:rsid w:val="00700831"/>
    <w:rsid w:val="00703084"/>
    <w:rsid w:val="007040F5"/>
    <w:rsid w:val="007043DA"/>
    <w:rsid w:val="00704F05"/>
    <w:rsid w:val="00706DB9"/>
    <w:rsid w:val="00710013"/>
    <w:rsid w:val="00711991"/>
    <w:rsid w:val="00712031"/>
    <w:rsid w:val="0071255B"/>
    <w:rsid w:val="007125E0"/>
    <w:rsid w:val="00712A95"/>
    <w:rsid w:val="00712C42"/>
    <w:rsid w:val="00712F66"/>
    <w:rsid w:val="00713C0C"/>
    <w:rsid w:val="00713F55"/>
    <w:rsid w:val="00714424"/>
    <w:rsid w:val="00714804"/>
    <w:rsid w:val="00714A6C"/>
    <w:rsid w:val="00714C3A"/>
    <w:rsid w:val="007152FA"/>
    <w:rsid w:val="007154D0"/>
    <w:rsid w:val="007162BF"/>
    <w:rsid w:val="007169FC"/>
    <w:rsid w:val="00720268"/>
    <w:rsid w:val="0072076E"/>
    <w:rsid w:val="007210BE"/>
    <w:rsid w:val="00721DEE"/>
    <w:rsid w:val="00722150"/>
    <w:rsid w:val="007224CE"/>
    <w:rsid w:val="00722630"/>
    <w:rsid w:val="0072391C"/>
    <w:rsid w:val="00725EDD"/>
    <w:rsid w:val="007300CC"/>
    <w:rsid w:val="0073069B"/>
    <w:rsid w:val="007307D2"/>
    <w:rsid w:val="00731DC4"/>
    <w:rsid w:val="00732580"/>
    <w:rsid w:val="00732D38"/>
    <w:rsid w:val="007331D2"/>
    <w:rsid w:val="00733542"/>
    <w:rsid w:val="00733585"/>
    <w:rsid w:val="00733A1D"/>
    <w:rsid w:val="00733E88"/>
    <w:rsid w:val="007340E0"/>
    <w:rsid w:val="007341F7"/>
    <w:rsid w:val="00734784"/>
    <w:rsid w:val="0073492B"/>
    <w:rsid w:val="00736277"/>
    <w:rsid w:val="00736AF9"/>
    <w:rsid w:val="007371A5"/>
    <w:rsid w:val="00740335"/>
    <w:rsid w:val="007404DA"/>
    <w:rsid w:val="007412CE"/>
    <w:rsid w:val="0074186A"/>
    <w:rsid w:val="00741DA4"/>
    <w:rsid w:val="00741E63"/>
    <w:rsid w:val="007435CD"/>
    <w:rsid w:val="00743E9D"/>
    <w:rsid w:val="0074486A"/>
    <w:rsid w:val="007457D1"/>
    <w:rsid w:val="00745D68"/>
    <w:rsid w:val="00745ED8"/>
    <w:rsid w:val="00747019"/>
    <w:rsid w:val="00747669"/>
    <w:rsid w:val="007501EC"/>
    <w:rsid w:val="0075031E"/>
    <w:rsid w:val="00751183"/>
    <w:rsid w:val="007511DA"/>
    <w:rsid w:val="007517CF"/>
    <w:rsid w:val="00751921"/>
    <w:rsid w:val="00752CC0"/>
    <w:rsid w:val="00752D42"/>
    <w:rsid w:val="00754BB0"/>
    <w:rsid w:val="00757035"/>
    <w:rsid w:val="00760C03"/>
    <w:rsid w:val="007611B1"/>
    <w:rsid w:val="00761B0E"/>
    <w:rsid w:val="00762476"/>
    <w:rsid w:val="007627EA"/>
    <w:rsid w:val="00762B3D"/>
    <w:rsid w:val="00763364"/>
    <w:rsid w:val="00764376"/>
    <w:rsid w:val="007643C5"/>
    <w:rsid w:val="007643E7"/>
    <w:rsid w:val="007653B9"/>
    <w:rsid w:val="007654CC"/>
    <w:rsid w:val="007677CB"/>
    <w:rsid w:val="00767A63"/>
    <w:rsid w:val="00767D7E"/>
    <w:rsid w:val="0077017A"/>
    <w:rsid w:val="007705D1"/>
    <w:rsid w:val="007706CF"/>
    <w:rsid w:val="00770AF5"/>
    <w:rsid w:val="00770BB8"/>
    <w:rsid w:val="00770D8D"/>
    <w:rsid w:val="0077104C"/>
    <w:rsid w:val="00771AE8"/>
    <w:rsid w:val="007721E3"/>
    <w:rsid w:val="00772579"/>
    <w:rsid w:val="00772893"/>
    <w:rsid w:val="00772F4E"/>
    <w:rsid w:val="0077302A"/>
    <w:rsid w:val="007731F0"/>
    <w:rsid w:val="0077390C"/>
    <w:rsid w:val="00773D4B"/>
    <w:rsid w:val="007741F4"/>
    <w:rsid w:val="00774280"/>
    <w:rsid w:val="0077467A"/>
    <w:rsid w:val="00775537"/>
    <w:rsid w:val="0077561A"/>
    <w:rsid w:val="007757A9"/>
    <w:rsid w:val="007759F8"/>
    <w:rsid w:val="00775B24"/>
    <w:rsid w:val="00776430"/>
    <w:rsid w:val="007769BE"/>
    <w:rsid w:val="00776B4A"/>
    <w:rsid w:val="007779F9"/>
    <w:rsid w:val="00780713"/>
    <w:rsid w:val="00780B24"/>
    <w:rsid w:val="007812E5"/>
    <w:rsid w:val="00781D82"/>
    <w:rsid w:val="0078270A"/>
    <w:rsid w:val="00784A3B"/>
    <w:rsid w:val="00784BA0"/>
    <w:rsid w:val="00784F38"/>
    <w:rsid w:val="00784FB7"/>
    <w:rsid w:val="007862B0"/>
    <w:rsid w:val="00787362"/>
    <w:rsid w:val="007873B3"/>
    <w:rsid w:val="00787496"/>
    <w:rsid w:val="00787D91"/>
    <w:rsid w:val="00790725"/>
    <w:rsid w:val="007911C5"/>
    <w:rsid w:val="00791920"/>
    <w:rsid w:val="007926B3"/>
    <w:rsid w:val="00792781"/>
    <w:rsid w:val="00792DF9"/>
    <w:rsid w:val="0079307B"/>
    <w:rsid w:val="0079364C"/>
    <w:rsid w:val="007936FE"/>
    <w:rsid w:val="0079538D"/>
    <w:rsid w:val="007959C0"/>
    <w:rsid w:val="00796D35"/>
    <w:rsid w:val="00797180"/>
    <w:rsid w:val="00797DBD"/>
    <w:rsid w:val="007A0552"/>
    <w:rsid w:val="007A30E9"/>
    <w:rsid w:val="007A3894"/>
    <w:rsid w:val="007A48B0"/>
    <w:rsid w:val="007A4CF3"/>
    <w:rsid w:val="007A59D8"/>
    <w:rsid w:val="007A668D"/>
    <w:rsid w:val="007A69D4"/>
    <w:rsid w:val="007A70F8"/>
    <w:rsid w:val="007B00FE"/>
    <w:rsid w:val="007B0F3A"/>
    <w:rsid w:val="007B1682"/>
    <w:rsid w:val="007B23A6"/>
    <w:rsid w:val="007B34DE"/>
    <w:rsid w:val="007B38C0"/>
    <w:rsid w:val="007B3EA1"/>
    <w:rsid w:val="007B540D"/>
    <w:rsid w:val="007B5D21"/>
    <w:rsid w:val="007B6019"/>
    <w:rsid w:val="007B6177"/>
    <w:rsid w:val="007B65CB"/>
    <w:rsid w:val="007B66B9"/>
    <w:rsid w:val="007B6B5A"/>
    <w:rsid w:val="007B71D0"/>
    <w:rsid w:val="007B72A0"/>
    <w:rsid w:val="007C03BB"/>
    <w:rsid w:val="007C03E2"/>
    <w:rsid w:val="007C1B67"/>
    <w:rsid w:val="007C1DF4"/>
    <w:rsid w:val="007C3A5D"/>
    <w:rsid w:val="007C3FB3"/>
    <w:rsid w:val="007C4228"/>
    <w:rsid w:val="007C5921"/>
    <w:rsid w:val="007C5EEE"/>
    <w:rsid w:val="007C67D7"/>
    <w:rsid w:val="007C695E"/>
    <w:rsid w:val="007C69FD"/>
    <w:rsid w:val="007C6D72"/>
    <w:rsid w:val="007C73C2"/>
    <w:rsid w:val="007C7BB4"/>
    <w:rsid w:val="007D05AD"/>
    <w:rsid w:val="007D189E"/>
    <w:rsid w:val="007D1FCD"/>
    <w:rsid w:val="007D2AF2"/>
    <w:rsid w:val="007D4A21"/>
    <w:rsid w:val="007D4FD5"/>
    <w:rsid w:val="007D56BE"/>
    <w:rsid w:val="007D64FB"/>
    <w:rsid w:val="007D6C7F"/>
    <w:rsid w:val="007E1712"/>
    <w:rsid w:val="007E2283"/>
    <w:rsid w:val="007E28AA"/>
    <w:rsid w:val="007E28F7"/>
    <w:rsid w:val="007E39F2"/>
    <w:rsid w:val="007E458C"/>
    <w:rsid w:val="007E4600"/>
    <w:rsid w:val="007E4791"/>
    <w:rsid w:val="007E4803"/>
    <w:rsid w:val="007E489D"/>
    <w:rsid w:val="007E4E38"/>
    <w:rsid w:val="007E7122"/>
    <w:rsid w:val="007F0271"/>
    <w:rsid w:val="007F14A7"/>
    <w:rsid w:val="007F16E1"/>
    <w:rsid w:val="007F178E"/>
    <w:rsid w:val="007F2247"/>
    <w:rsid w:val="007F2F48"/>
    <w:rsid w:val="007F312D"/>
    <w:rsid w:val="007F3A32"/>
    <w:rsid w:val="007F3AA5"/>
    <w:rsid w:val="007F4181"/>
    <w:rsid w:val="007F4BC3"/>
    <w:rsid w:val="007F4CF1"/>
    <w:rsid w:val="007F578D"/>
    <w:rsid w:val="007F5A24"/>
    <w:rsid w:val="007F5D1D"/>
    <w:rsid w:val="007F5D5D"/>
    <w:rsid w:val="007F73E4"/>
    <w:rsid w:val="007F7415"/>
    <w:rsid w:val="007F78EF"/>
    <w:rsid w:val="007F7BD4"/>
    <w:rsid w:val="007F7EE1"/>
    <w:rsid w:val="007F7F52"/>
    <w:rsid w:val="00800197"/>
    <w:rsid w:val="008001C9"/>
    <w:rsid w:val="008002EF"/>
    <w:rsid w:val="00800504"/>
    <w:rsid w:val="00800BE7"/>
    <w:rsid w:val="00801C6E"/>
    <w:rsid w:val="008034B0"/>
    <w:rsid w:val="00803822"/>
    <w:rsid w:val="008038E1"/>
    <w:rsid w:val="00803C53"/>
    <w:rsid w:val="00804101"/>
    <w:rsid w:val="008043FC"/>
    <w:rsid w:val="00805641"/>
    <w:rsid w:val="00805C66"/>
    <w:rsid w:val="00806151"/>
    <w:rsid w:val="00806186"/>
    <w:rsid w:val="00806F83"/>
    <w:rsid w:val="008074D1"/>
    <w:rsid w:val="00807584"/>
    <w:rsid w:val="0081029B"/>
    <w:rsid w:val="0081122A"/>
    <w:rsid w:val="00811289"/>
    <w:rsid w:val="00811F36"/>
    <w:rsid w:val="008124B0"/>
    <w:rsid w:val="008125C0"/>
    <w:rsid w:val="008137BB"/>
    <w:rsid w:val="008139F8"/>
    <w:rsid w:val="00813D5B"/>
    <w:rsid w:val="00813E76"/>
    <w:rsid w:val="0081472A"/>
    <w:rsid w:val="00814806"/>
    <w:rsid w:val="008148F3"/>
    <w:rsid w:val="00815486"/>
    <w:rsid w:val="00815C81"/>
    <w:rsid w:val="00816017"/>
    <w:rsid w:val="00816C9D"/>
    <w:rsid w:val="008229D0"/>
    <w:rsid w:val="0082317B"/>
    <w:rsid w:val="00823B43"/>
    <w:rsid w:val="008242C4"/>
    <w:rsid w:val="008256AE"/>
    <w:rsid w:val="00825A0E"/>
    <w:rsid w:val="008261EE"/>
    <w:rsid w:val="008270CF"/>
    <w:rsid w:val="008270E4"/>
    <w:rsid w:val="0083004E"/>
    <w:rsid w:val="008300D2"/>
    <w:rsid w:val="008303D1"/>
    <w:rsid w:val="008305D4"/>
    <w:rsid w:val="008310C5"/>
    <w:rsid w:val="00831B38"/>
    <w:rsid w:val="008320FF"/>
    <w:rsid w:val="00832A0E"/>
    <w:rsid w:val="00833D26"/>
    <w:rsid w:val="008346A1"/>
    <w:rsid w:val="00834775"/>
    <w:rsid w:val="008347C4"/>
    <w:rsid w:val="00834F33"/>
    <w:rsid w:val="00835435"/>
    <w:rsid w:val="0083543F"/>
    <w:rsid w:val="008355D3"/>
    <w:rsid w:val="00835E3E"/>
    <w:rsid w:val="00835FF8"/>
    <w:rsid w:val="00836B3C"/>
    <w:rsid w:val="00836BF2"/>
    <w:rsid w:val="0083779F"/>
    <w:rsid w:val="008379DE"/>
    <w:rsid w:val="00837AE5"/>
    <w:rsid w:val="00837C04"/>
    <w:rsid w:val="00837DE4"/>
    <w:rsid w:val="00840000"/>
    <w:rsid w:val="008402B3"/>
    <w:rsid w:val="00840F39"/>
    <w:rsid w:val="008418A4"/>
    <w:rsid w:val="00841B84"/>
    <w:rsid w:val="008424DD"/>
    <w:rsid w:val="00842A76"/>
    <w:rsid w:val="00842B0F"/>
    <w:rsid w:val="00842E02"/>
    <w:rsid w:val="00842F72"/>
    <w:rsid w:val="00842FD1"/>
    <w:rsid w:val="00843075"/>
    <w:rsid w:val="008436E6"/>
    <w:rsid w:val="00843C2C"/>
    <w:rsid w:val="0084489E"/>
    <w:rsid w:val="00844B64"/>
    <w:rsid w:val="00845361"/>
    <w:rsid w:val="00846FF7"/>
    <w:rsid w:val="00850966"/>
    <w:rsid w:val="00850C01"/>
    <w:rsid w:val="00851201"/>
    <w:rsid w:val="00851582"/>
    <w:rsid w:val="0085174B"/>
    <w:rsid w:val="00851DCF"/>
    <w:rsid w:val="008520AE"/>
    <w:rsid w:val="008522CE"/>
    <w:rsid w:val="00852DD0"/>
    <w:rsid w:val="008547FC"/>
    <w:rsid w:val="008549DF"/>
    <w:rsid w:val="008552B9"/>
    <w:rsid w:val="008555D1"/>
    <w:rsid w:val="00855622"/>
    <w:rsid w:val="00855668"/>
    <w:rsid w:val="008560AA"/>
    <w:rsid w:val="0085623F"/>
    <w:rsid w:val="00856AED"/>
    <w:rsid w:val="00857D29"/>
    <w:rsid w:val="00860166"/>
    <w:rsid w:val="008602CF"/>
    <w:rsid w:val="00860470"/>
    <w:rsid w:val="0086058B"/>
    <w:rsid w:val="008610AB"/>
    <w:rsid w:val="008617DA"/>
    <w:rsid w:val="008623DA"/>
    <w:rsid w:val="00862F29"/>
    <w:rsid w:val="008632E6"/>
    <w:rsid w:val="008637A1"/>
    <w:rsid w:val="00863809"/>
    <w:rsid w:val="0086387B"/>
    <w:rsid w:val="00863AD8"/>
    <w:rsid w:val="00864333"/>
    <w:rsid w:val="0086437F"/>
    <w:rsid w:val="008649A8"/>
    <w:rsid w:val="00864C51"/>
    <w:rsid w:val="00864D53"/>
    <w:rsid w:val="008650AF"/>
    <w:rsid w:val="008654B6"/>
    <w:rsid w:val="008655DC"/>
    <w:rsid w:val="0086573D"/>
    <w:rsid w:val="00865DEE"/>
    <w:rsid w:val="008660C4"/>
    <w:rsid w:val="00866313"/>
    <w:rsid w:val="008665A1"/>
    <w:rsid w:val="00866699"/>
    <w:rsid w:val="00867EAB"/>
    <w:rsid w:val="0087043A"/>
    <w:rsid w:val="00871938"/>
    <w:rsid w:val="00871B04"/>
    <w:rsid w:val="008720AD"/>
    <w:rsid w:val="00872356"/>
    <w:rsid w:val="00872D88"/>
    <w:rsid w:val="00874329"/>
    <w:rsid w:val="008744EE"/>
    <w:rsid w:val="0087478B"/>
    <w:rsid w:val="00874926"/>
    <w:rsid w:val="00875434"/>
    <w:rsid w:val="0087602E"/>
    <w:rsid w:val="008763E0"/>
    <w:rsid w:val="00876E13"/>
    <w:rsid w:val="00876F84"/>
    <w:rsid w:val="008771FA"/>
    <w:rsid w:val="00880C35"/>
    <w:rsid w:val="00880D71"/>
    <w:rsid w:val="00880F2C"/>
    <w:rsid w:val="00880F7E"/>
    <w:rsid w:val="00881254"/>
    <w:rsid w:val="00882104"/>
    <w:rsid w:val="008824E1"/>
    <w:rsid w:val="0088306C"/>
    <w:rsid w:val="00883184"/>
    <w:rsid w:val="0088470B"/>
    <w:rsid w:val="00884777"/>
    <w:rsid w:val="00884FDF"/>
    <w:rsid w:val="00885A51"/>
    <w:rsid w:val="00885D80"/>
    <w:rsid w:val="008864BA"/>
    <w:rsid w:val="008872D1"/>
    <w:rsid w:val="0088753E"/>
    <w:rsid w:val="00887B5A"/>
    <w:rsid w:val="00887CCE"/>
    <w:rsid w:val="008908ED"/>
    <w:rsid w:val="00890EE6"/>
    <w:rsid w:val="00890F3E"/>
    <w:rsid w:val="008912C5"/>
    <w:rsid w:val="00891321"/>
    <w:rsid w:val="008916CC"/>
    <w:rsid w:val="00891F3C"/>
    <w:rsid w:val="00892DD0"/>
    <w:rsid w:val="00892F78"/>
    <w:rsid w:val="0089370D"/>
    <w:rsid w:val="00893712"/>
    <w:rsid w:val="00894142"/>
    <w:rsid w:val="00894539"/>
    <w:rsid w:val="00894DB4"/>
    <w:rsid w:val="00896037"/>
    <w:rsid w:val="008961D6"/>
    <w:rsid w:val="0089645E"/>
    <w:rsid w:val="00897798"/>
    <w:rsid w:val="008A0D0A"/>
    <w:rsid w:val="008A12B8"/>
    <w:rsid w:val="008A1727"/>
    <w:rsid w:val="008A20DA"/>
    <w:rsid w:val="008A23BD"/>
    <w:rsid w:val="008A2E02"/>
    <w:rsid w:val="008A320C"/>
    <w:rsid w:val="008A4484"/>
    <w:rsid w:val="008A4D1C"/>
    <w:rsid w:val="008A5411"/>
    <w:rsid w:val="008A56E0"/>
    <w:rsid w:val="008A699F"/>
    <w:rsid w:val="008A6A37"/>
    <w:rsid w:val="008A6D87"/>
    <w:rsid w:val="008A7827"/>
    <w:rsid w:val="008B004C"/>
    <w:rsid w:val="008B02CD"/>
    <w:rsid w:val="008B0656"/>
    <w:rsid w:val="008B08A1"/>
    <w:rsid w:val="008B113E"/>
    <w:rsid w:val="008B12E0"/>
    <w:rsid w:val="008B1460"/>
    <w:rsid w:val="008B1461"/>
    <w:rsid w:val="008B18AE"/>
    <w:rsid w:val="008B1C5D"/>
    <w:rsid w:val="008B2E9F"/>
    <w:rsid w:val="008B302A"/>
    <w:rsid w:val="008B30DB"/>
    <w:rsid w:val="008B3118"/>
    <w:rsid w:val="008B31A5"/>
    <w:rsid w:val="008B39B8"/>
    <w:rsid w:val="008B3E25"/>
    <w:rsid w:val="008B3E4C"/>
    <w:rsid w:val="008B3F7A"/>
    <w:rsid w:val="008B3F84"/>
    <w:rsid w:val="008B3FBD"/>
    <w:rsid w:val="008B4825"/>
    <w:rsid w:val="008B4A1A"/>
    <w:rsid w:val="008B5577"/>
    <w:rsid w:val="008B62B3"/>
    <w:rsid w:val="008B7AA9"/>
    <w:rsid w:val="008B7ADD"/>
    <w:rsid w:val="008B7FDD"/>
    <w:rsid w:val="008C1126"/>
    <w:rsid w:val="008C169F"/>
    <w:rsid w:val="008C24F9"/>
    <w:rsid w:val="008C3047"/>
    <w:rsid w:val="008C3114"/>
    <w:rsid w:val="008C312F"/>
    <w:rsid w:val="008C40D1"/>
    <w:rsid w:val="008C4264"/>
    <w:rsid w:val="008C454D"/>
    <w:rsid w:val="008C471D"/>
    <w:rsid w:val="008C49EA"/>
    <w:rsid w:val="008C4DA4"/>
    <w:rsid w:val="008C51EA"/>
    <w:rsid w:val="008C55D9"/>
    <w:rsid w:val="008C5BD9"/>
    <w:rsid w:val="008C65E3"/>
    <w:rsid w:val="008C697C"/>
    <w:rsid w:val="008C6D6F"/>
    <w:rsid w:val="008C772B"/>
    <w:rsid w:val="008C7790"/>
    <w:rsid w:val="008D07AF"/>
    <w:rsid w:val="008D0851"/>
    <w:rsid w:val="008D0B32"/>
    <w:rsid w:val="008D0B6C"/>
    <w:rsid w:val="008D0C44"/>
    <w:rsid w:val="008D0F39"/>
    <w:rsid w:val="008D1385"/>
    <w:rsid w:val="008D1454"/>
    <w:rsid w:val="008D20C2"/>
    <w:rsid w:val="008D23E5"/>
    <w:rsid w:val="008D2F42"/>
    <w:rsid w:val="008D301F"/>
    <w:rsid w:val="008D329A"/>
    <w:rsid w:val="008D33FE"/>
    <w:rsid w:val="008D34D8"/>
    <w:rsid w:val="008D4220"/>
    <w:rsid w:val="008D44BD"/>
    <w:rsid w:val="008D5027"/>
    <w:rsid w:val="008D5603"/>
    <w:rsid w:val="008D644A"/>
    <w:rsid w:val="008D76BC"/>
    <w:rsid w:val="008E0C63"/>
    <w:rsid w:val="008E1E33"/>
    <w:rsid w:val="008E2AFF"/>
    <w:rsid w:val="008E2DF2"/>
    <w:rsid w:val="008E403D"/>
    <w:rsid w:val="008E4817"/>
    <w:rsid w:val="008E4841"/>
    <w:rsid w:val="008E57FC"/>
    <w:rsid w:val="008E5E4C"/>
    <w:rsid w:val="008E674A"/>
    <w:rsid w:val="008E7BB2"/>
    <w:rsid w:val="008F0AD1"/>
    <w:rsid w:val="008F0C41"/>
    <w:rsid w:val="008F1158"/>
    <w:rsid w:val="008F1D62"/>
    <w:rsid w:val="008F206F"/>
    <w:rsid w:val="008F21A3"/>
    <w:rsid w:val="008F3127"/>
    <w:rsid w:val="008F331A"/>
    <w:rsid w:val="008F38CE"/>
    <w:rsid w:val="008F3E7B"/>
    <w:rsid w:val="008F4395"/>
    <w:rsid w:val="008F48E6"/>
    <w:rsid w:val="008F5230"/>
    <w:rsid w:val="008F635D"/>
    <w:rsid w:val="008F6378"/>
    <w:rsid w:val="008F680A"/>
    <w:rsid w:val="008F6C54"/>
    <w:rsid w:val="008F7150"/>
    <w:rsid w:val="008F728E"/>
    <w:rsid w:val="008F767D"/>
    <w:rsid w:val="008F7B16"/>
    <w:rsid w:val="00900BF4"/>
    <w:rsid w:val="00900CB3"/>
    <w:rsid w:val="00900FBA"/>
    <w:rsid w:val="00901159"/>
    <w:rsid w:val="009011A9"/>
    <w:rsid w:val="009011EE"/>
    <w:rsid w:val="0090129B"/>
    <w:rsid w:val="00901855"/>
    <w:rsid w:val="0090234D"/>
    <w:rsid w:val="00903043"/>
    <w:rsid w:val="0090338E"/>
    <w:rsid w:val="00903D00"/>
    <w:rsid w:val="0090542B"/>
    <w:rsid w:val="0090635E"/>
    <w:rsid w:val="00906A34"/>
    <w:rsid w:val="00906EEB"/>
    <w:rsid w:val="00910D92"/>
    <w:rsid w:val="00914683"/>
    <w:rsid w:val="00915704"/>
    <w:rsid w:val="00915C11"/>
    <w:rsid w:val="009160EF"/>
    <w:rsid w:val="009163FE"/>
    <w:rsid w:val="0091779B"/>
    <w:rsid w:val="00917FD3"/>
    <w:rsid w:val="0092059A"/>
    <w:rsid w:val="00920AC2"/>
    <w:rsid w:val="00921268"/>
    <w:rsid w:val="0092134A"/>
    <w:rsid w:val="00921661"/>
    <w:rsid w:val="00921787"/>
    <w:rsid w:val="00921AFE"/>
    <w:rsid w:val="00922142"/>
    <w:rsid w:val="009228E4"/>
    <w:rsid w:val="00922A24"/>
    <w:rsid w:val="00923482"/>
    <w:rsid w:val="00923660"/>
    <w:rsid w:val="00923772"/>
    <w:rsid w:val="009245C0"/>
    <w:rsid w:val="00925370"/>
    <w:rsid w:val="00925D88"/>
    <w:rsid w:val="00927D39"/>
    <w:rsid w:val="00927FC7"/>
    <w:rsid w:val="0093066F"/>
    <w:rsid w:val="00930A3D"/>
    <w:rsid w:val="00930AE3"/>
    <w:rsid w:val="00931425"/>
    <w:rsid w:val="0093218A"/>
    <w:rsid w:val="009321A7"/>
    <w:rsid w:val="009332F4"/>
    <w:rsid w:val="00936D62"/>
    <w:rsid w:val="009371FA"/>
    <w:rsid w:val="00937B51"/>
    <w:rsid w:val="009406C9"/>
    <w:rsid w:val="00940753"/>
    <w:rsid w:val="00940B7A"/>
    <w:rsid w:val="00940BDF"/>
    <w:rsid w:val="0094313D"/>
    <w:rsid w:val="0094385F"/>
    <w:rsid w:val="00943F1E"/>
    <w:rsid w:val="00944C22"/>
    <w:rsid w:val="00944D0F"/>
    <w:rsid w:val="00944F6C"/>
    <w:rsid w:val="009466E9"/>
    <w:rsid w:val="00946A09"/>
    <w:rsid w:val="00946C20"/>
    <w:rsid w:val="00946F3B"/>
    <w:rsid w:val="009472D4"/>
    <w:rsid w:val="0094778D"/>
    <w:rsid w:val="00951060"/>
    <w:rsid w:val="0095107E"/>
    <w:rsid w:val="00951928"/>
    <w:rsid w:val="00951D98"/>
    <w:rsid w:val="00951DA3"/>
    <w:rsid w:val="00952E30"/>
    <w:rsid w:val="00952E39"/>
    <w:rsid w:val="009543B7"/>
    <w:rsid w:val="0095472A"/>
    <w:rsid w:val="00954E1D"/>
    <w:rsid w:val="00955088"/>
    <w:rsid w:val="00955F21"/>
    <w:rsid w:val="009562FC"/>
    <w:rsid w:val="00956683"/>
    <w:rsid w:val="00956750"/>
    <w:rsid w:val="00956B8F"/>
    <w:rsid w:val="00956E34"/>
    <w:rsid w:val="00956F2E"/>
    <w:rsid w:val="00957F97"/>
    <w:rsid w:val="00961373"/>
    <w:rsid w:val="0096288D"/>
    <w:rsid w:val="00962C2A"/>
    <w:rsid w:val="009634FF"/>
    <w:rsid w:val="00963891"/>
    <w:rsid w:val="009643E0"/>
    <w:rsid w:val="0096440C"/>
    <w:rsid w:val="00964838"/>
    <w:rsid w:val="00965CAA"/>
    <w:rsid w:val="00965F9F"/>
    <w:rsid w:val="009664BB"/>
    <w:rsid w:val="009665DF"/>
    <w:rsid w:val="00966D39"/>
    <w:rsid w:val="0096747D"/>
    <w:rsid w:val="009700BA"/>
    <w:rsid w:val="00970AF4"/>
    <w:rsid w:val="00970E0B"/>
    <w:rsid w:val="0097138B"/>
    <w:rsid w:val="0097247E"/>
    <w:rsid w:val="0097269C"/>
    <w:rsid w:val="009737AC"/>
    <w:rsid w:val="0097446E"/>
    <w:rsid w:val="00974DFA"/>
    <w:rsid w:val="0097558C"/>
    <w:rsid w:val="009766B6"/>
    <w:rsid w:val="00976D4E"/>
    <w:rsid w:val="00976FBB"/>
    <w:rsid w:val="00977A02"/>
    <w:rsid w:val="00977C91"/>
    <w:rsid w:val="009802DD"/>
    <w:rsid w:val="00980482"/>
    <w:rsid w:val="009807F1"/>
    <w:rsid w:val="0098107F"/>
    <w:rsid w:val="0098192E"/>
    <w:rsid w:val="00981962"/>
    <w:rsid w:val="00981E3F"/>
    <w:rsid w:val="00982468"/>
    <w:rsid w:val="009824A2"/>
    <w:rsid w:val="0098371A"/>
    <w:rsid w:val="00983E58"/>
    <w:rsid w:val="009841DA"/>
    <w:rsid w:val="0098471A"/>
    <w:rsid w:val="00984B17"/>
    <w:rsid w:val="00984C93"/>
    <w:rsid w:val="0098520B"/>
    <w:rsid w:val="009866AD"/>
    <w:rsid w:val="009876E2"/>
    <w:rsid w:val="00987D7D"/>
    <w:rsid w:val="009912E1"/>
    <w:rsid w:val="009915FD"/>
    <w:rsid w:val="0099223D"/>
    <w:rsid w:val="00992397"/>
    <w:rsid w:val="009931C9"/>
    <w:rsid w:val="00995A4F"/>
    <w:rsid w:val="00995BD4"/>
    <w:rsid w:val="00996033"/>
    <w:rsid w:val="00996171"/>
    <w:rsid w:val="009967DF"/>
    <w:rsid w:val="00997ED4"/>
    <w:rsid w:val="009A031B"/>
    <w:rsid w:val="009A0547"/>
    <w:rsid w:val="009A091F"/>
    <w:rsid w:val="009A2080"/>
    <w:rsid w:val="009A29FA"/>
    <w:rsid w:val="009A31F3"/>
    <w:rsid w:val="009A36A8"/>
    <w:rsid w:val="009A477D"/>
    <w:rsid w:val="009A5CC7"/>
    <w:rsid w:val="009A7C06"/>
    <w:rsid w:val="009B0605"/>
    <w:rsid w:val="009B122E"/>
    <w:rsid w:val="009B12F0"/>
    <w:rsid w:val="009B1641"/>
    <w:rsid w:val="009B16BE"/>
    <w:rsid w:val="009B2011"/>
    <w:rsid w:val="009B2BA9"/>
    <w:rsid w:val="009B4593"/>
    <w:rsid w:val="009B524C"/>
    <w:rsid w:val="009B56AB"/>
    <w:rsid w:val="009B5B2D"/>
    <w:rsid w:val="009B6FA8"/>
    <w:rsid w:val="009B7A80"/>
    <w:rsid w:val="009C05B6"/>
    <w:rsid w:val="009C05DC"/>
    <w:rsid w:val="009C0EE4"/>
    <w:rsid w:val="009C128B"/>
    <w:rsid w:val="009C12A1"/>
    <w:rsid w:val="009C1722"/>
    <w:rsid w:val="009C184C"/>
    <w:rsid w:val="009C1AB2"/>
    <w:rsid w:val="009C25BA"/>
    <w:rsid w:val="009C2CB6"/>
    <w:rsid w:val="009C3691"/>
    <w:rsid w:val="009C3954"/>
    <w:rsid w:val="009C3A6B"/>
    <w:rsid w:val="009C4134"/>
    <w:rsid w:val="009C4BAE"/>
    <w:rsid w:val="009C6263"/>
    <w:rsid w:val="009C73CD"/>
    <w:rsid w:val="009D1086"/>
    <w:rsid w:val="009D1255"/>
    <w:rsid w:val="009D18AD"/>
    <w:rsid w:val="009D1C60"/>
    <w:rsid w:val="009D1D0C"/>
    <w:rsid w:val="009D218E"/>
    <w:rsid w:val="009D21AC"/>
    <w:rsid w:val="009D2781"/>
    <w:rsid w:val="009D2A84"/>
    <w:rsid w:val="009D3586"/>
    <w:rsid w:val="009D41FE"/>
    <w:rsid w:val="009D4C4E"/>
    <w:rsid w:val="009D5427"/>
    <w:rsid w:val="009D5535"/>
    <w:rsid w:val="009D5643"/>
    <w:rsid w:val="009D5A3C"/>
    <w:rsid w:val="009D5A70"/>
    <w:rsid w:val="009D5CDE"/>
    <w:rsid w:val="009E07AD"/>
    <w:rsid w:val="009E12C8"/>
    <w:rsid w:val="009E18D0"/>
    <w:rsid w:val="009E1ED5"/>
    <w:rsid w:val="009E2937"/>
    <w:rsid w:val="009E29E4"/>
    <w:rsid w:val="009E2A12"/>
    <w:rsid w:val="009E2BD0"/>
    <w:rsid w:val="009E2D4D"/>
    <w:rsid w:val="009E317B"/>
    <w:rsid w:val="009E4104"/>
    <w:rsid w:val="009E451F"/>
    <w:rsid w:val="009E47F6"/>
    <w:rsid w:val="009E4A89"/>
    <w:rsid w:val="009E4B7E"/>
    <w:rsid w:val="009E4C74"/>
    <w:rsid w:val="009E4CE6"/>
    <w:rsid w:val="009E4F93"/>
    <w:rsid w:val="009E6364"/>
    <w:rsid w:val="009E65B8"/>
    <w:rsid w:val="009E6AFF"/>
    <w:rsid w:val="009E7330"/>
    <w:rsid w:val="009E7345"/>
    <w:rsid w:val="009E788F"/>
    <w:rsid w:val="009E7D5F"/>
    <w:rsid w:val="009F004E"/>
    <w:rsid w:val="009F067A"/>
    <w:rsid w:val="009F079F"/>
    <w:rsid w:val="009F0BBC"/>
    <w:rsid w:val="009F0CB8"/>
    <w:rsid w:val="009F1662"/>
    <w:rsid w:val="009F17C4"/>
    <w:rsid w:val="009F19D2"/>
    <w:rsid w:val="009F1E90"/>
    <w:rsid w:val="009F1F77"/>
    <w:rsid w:val="009F3DB0"/>
    <w:rsid w:val="009F4A41"/>
    <w:rsid w:val="009F5661"/>
    <w:rsid w:val="009F589E"/>
    <w:rsid w:val="009F5A4C"/>
    <w:rsid w:val="009F5CBF"/>
    <w:rsid w:val="009F5E9B"/>
    <w:rsid w:val="009F680C"/>
    <w:rsid w:val="009F7393"/>
    <w:rsid w:val="009F7BCC"/>
    <w:rsid w:val="00A002D6"/>
    <w:rsid w:val="00A00781"/>
    <w:rsid w:val="00A00FA4"/>
    <w:rsid w:val="00A012B8"/>
    <w:rsid w:val="00A03859"/>
    <w:rsid w:val="00A0385C"/>
    <w:rsid w:val="00A03DBE"/>
    <w:rsid w:val="00A04CC2"/>
    <w:rsid w:val="00A062B1"/>
    <w:rsid w:val="00A06B80"/>
    <w:rsid w:val="00A06BE6"/>
    <w:rsid w:val="00A072C0"/>
    <w:rsid w:val="00A108CB"/>
    <w:rsid w:val="00A11457"/>
    <w:rsid w:val="00A116B9"/>
    <w:rsid w:val="00A119BD"/>
    <w:rsid w:val="00A11C85"/>
    <w:rsid w:val="00A12160"/>
    <w:rsid w:val="00A12F03"/>
    <w:rsid w:val="00A1419F"/>
    <w:rsid w:val="00A1483A"/>
    <w:rsid w:val="00A149A1"/>
    <w:rsid w:val="00A14FB3"/>
    <w:rsid w:val="00A150AD"/>
    <w:rsid w:val="00A1510A"/>
    <w:rsid w:val="00A159C7"/>
    <w:rsid w:val="00A16224"/>
    <w:rsid w:val="00A165D6"/>
    <w:rsid w:val="00A16B09"/>
    <w:rsid w:val="00A171C7"/>
    <w:rsid w:val="00A175CD"/>
    <w:rsid w:val="00A17B47"/>
    <w:rsid w:val="00A17D08"/>
    <w:rsid w:val="00A17E78"/>
    <w:rsid w:val="00A21A3E"/>
    <w:rsid w:val="00A22187"/>
    <w:rsid w:val="00A222B7"/>
    <w:rsid w:val="00A2251C"/>
    <w:rsid w:val="00A22738"/>
    <w:rsid w:val="00A229AE"/>
    <w:rsid w:val="00A23D47"/>
    <w:rsid w:val="00A2440A"/>
    <w:rsid w:val="00A2590E"/>
    <w:rsid w:val="00A25ADB"/>
    <w:rsid w:val="00A26142"/>
    <w:rsid w:val="00A26613"/>
    <w:rsid w:val="00A27A40"/>
    <w:rsid w:val="00A27CAB"/>
    <w:rsid w:val="00A3028B"/>
    <w:rsid w:val="00A30AC0"/>
    <w:rsid w:val="00A30C52"/>
    <w:rsid w:val="00A31085"/>
    <w:rsid w:val="00A31158"/>
    <w:rsid w:val="00A325C7"/>
    <w:rsid w:val="00A32D02"/>
    <w:rsid w:val="00A339CA"/>
    <w:rsid w:val="00A346E5"/>
    <w:rsid w:val="00A35555"/>
    <w:rsid w:val="00A356D3"/>
    <w:rsid w:val="00A35F8A"/>
    <w:rsid w:val="00A36059"/>
    <w:rsid w:val="00A362F0"/>
    <w:rsid w:val="00A36A00"/>
    <w:rsid w:val="00A36FD0"/>
    <w:rsid w:val="00A4034C"/>
    <w:rsid w:val="00A40F21"/>
    <w:rsid w:val="00A425EB"/>
    <w:rsid w:val="00A42DBE"/>
    <w:rsid w:val="00A43128"/>
    <w:rsid w:val="00A4326A"/>
    <w:rsid w:val="00A438C0"/>
    <w:rsid w:val="00A439F2"/>
    <w:rsid w:val="00A45044"/>
    <w:rsid w:val="00A45AB5"/>
    <w:rsid w:val="00A45C2B"/>
    <w:rsid w:val="00A46144"/>
    <w:rsid w:val="00A502C7"/>
    <w:rsid w:val="00A50B19"/>
    <w:rsid w:val="00A51099"/>
    <w:rsid w:val="00A51780"/>
    <w:rsid w:val="00A51B2E"/>
    <w:rsid w:val="00A55C47"/>
    <w:rsid w:val="00A56786"/>
    <w:rsid w:val="00A5749C"/>
    <w:rsid w:val="00A579F4"/>
    <w:rsid w:val="00A609C4"/>
    <w:rsid w:val="00A611C8"/>
    <w:rsid w:val="00A6158C"/>
    <w:rsid w:val="00A617C2"/>
    <w:rsid w:val="00A617E0"/>
    <w:rsid w:val="00A61DF7"/>
    <w:rsid w:val="00A62B10"/>
    <w:rsid w:val="00A63290"/>
    <w:rsid w:val="00A632A0"/>
    <w:rsid w:val="00A633C1"/>
    <w:rsid w:val="00A635D3"/>
    <w:rsid w:val="00A636F1"/>
    <w:rsid w:val="00A64816"/>
    <w:rsid w:val="00A65799"/>
    <w:rsid w:val="00A658BB"/>
    <w:rsid w:val="00A661DF"/>
    <w:rsid w:val="00A66296"/>
    <w:rsid w:val="00A66733"/>
    <w:rsid w:val="00A66E3A"/>
    <w:rsid w:val="00A67333"/>
    <w:rsid w:val="00A7047D"/>
    <w:rsid w:val="00A720C6"/>
    <w:rsid w:val="00A7242B"/>
    <w:rsid w:val="00A73571"/>
    <w:rsid w:val="00A735FB"/>
    <w:rsid w:val="00A73C96"/>
    <w:rsid w:val="00A752F3"/>
    <w:rsid w:val="00A75F7B"/>
    <w:rsid w:val="00A765B7"/>
    <w:rsid w:val="00A7687C"/>
    <w:rsid w:val="00A76A76"/>
    <w:rsid w:val="00A76E8C"/>
    <w:rsid w:val="00A77E1E"/>
    <w:rsid w:val="00A80DDC"/>
    <w:rsid w:val="00A80FDD"/>
    <w:rsid w:val="00A81BB9"/>
    <w:rsid w:val="00A81FC0"/>
    <w:rsid w:val="00A8270B"/>
    <w:rsid w:val="00A82A60"/>
    <w:rsid w:val="00A8344E"/>
    <w:rsid w:val="00A83B20"/>
    <w:rsid w:val="00A83EA5"/>
    <w:rsid w:val="00A83F00"/>
    <w:rsid w:val="00A84910"/>
    <w:rsid w:val="00A85660"/>
    <w:rsid w:val="00A8588A"/>
    <w:rsid w:val="00A85A75"/>
    <w:rsid w:val="00A86CF0"/>
    <w:rsid w:val="00A871E9"/>
    <w:rsid w:val="00A87204"/>
    <w:rsid w:val="00A8730F"/>
    <w:rsid w:val="00A87F4F"/>
    <w:rsid w:val="00A90FB6"/>
    <w:rsid w:val="00A91054"/>
    <w:rsid w:val="00A91480"/>
    <w:rsid w:val="00A91901"/>
    <w:rsid w:val="00A92987"/>
    <w:rsid w:val="00A92B42"/>
    <w:rsid w:val="00A9480F"/>
    <w:rsid w:val="00A9485E"/>
    <w:rsid w:val="00A95354"/>
    <w:rsid w:val="00A95C9B"/>
    <w:rsid w:val="00A95E32"/>
    <w:rsid w:val="00A972BF"/>
    <w:rsid w:val="00A97D82"/>
    <w:rsid w:val="00AA0EE2"/>
    <w:rsid w:val="00AA1152"/>
    <w:rsid w:val="00AA11FE"/>
    <w:rsid w:val="00AA14A1"/>
    <w:rsid w:val="00AA223F"/>
    <w:rsid w:val="00AA2CF5"/>
    <w:rsid w:val="00AA3CE7"/>
    <w:rsid w:val="00AA4471"/>
    <w:rsid w:val="00AA5024"/>
    <w:rsid w:val="00AA54B2"/>
    <w:rsid w:val="00AA5EE3"/>
    <w:rsid w:val="00AA6574"/>
    <w:rsid w:val="00AB05E3"/>
    <w:rsid w:val="00AB0FB0"/>
    <w:rsid w:val="00AB17BB"/>
    <w:rsid w:val="00AB1AD4"/>
    <w:rsid w:val="00AB1BB8"/>
    <w:rsid w:val="00AB1C7C"/>
    <w:rsid w:val="00AB1E7A"/>
    <w:rsid w:val="00AB2212"/>
    <w:rsid w:val="00AB23FF"/>
    <w:rsid w:val="00AB2425"/>
    <w:rsid w:val="00AB2636"/>
    <w:rsid w:val="00AB3271"/>
    <w:rsid w:val="00AB33F5"/>
    <w:rsid w:val="00AB41B2"/>
    <w:rsid w:val="00AB42C2"/>
    <w:rsid w:val="00AB48EB"/>
    <w:rsid w:val="00AB4D86"/>
    <w:rsid w:val="00AB5808"/>
    <w:rsid w:val="00AB5F3E"/>
    <w:rsid w:val="00AB6036"/>
    <w:rsid w:val="00AB664D"/>
    <w:rsid w:val="00AB6C32"/>
    <w:rsid w:val="00AB6F5C"/>
    <w:rsid w:val="00AB74E1"/>
    <w:rsid w:val="00AB75EB"/>
    <w:rsid w:val="00AB7947"/>
    <w:rsid w:val="00AC0488"/>
    <w:rsid w:val="00AC04D1"/>
    <w:rsid w:val="00AC0E71"/>
    <w:rsid w:val="00AC1906"/>
    <w:rsid w:val="00AC197C"/>
    <w:rsid w:val="00AC2158"/>
    <w:rsid w:val="00AC2CF1"/>
    <w:rsid w:val="00AC3B86"/>
    <w:rsid w:val="00AC3D7D"/>
    <w:rsid w:val="00AC408D"/>
    <w:rsid w:val="00AC42FA"/>
    <w:rsid w:val="00AC49F2"/>
    <w:rsid w:val="00AC4D5D"/>
    <w:rsid w:val="00AC518C"/>
    <w:rsid w:val="00AC535A"/>
    <w:rsid w:val="00AC58CD"/>
    <w:rsid w:val="00AC5D00"/>
    <w:rsid w:val="00AC6137"/>
    <w:rsid w:val="00AC6245"/>
    <w:rsid w:val="00AC74A9"/>
    <w:rsid w:val="00AC761D"/>
    <w:rsid w:val="00AC7A40"/>
    <w:rsid w:val="00AD0265"/>
    <w:rsid w:val="00AD054F"/>
    <w:rsid w:val="00AD0962"/>
    <w:rsid w:val="00AD0BC2"/>
    <w:rsid w:val="00AD247D"/>
    <w:rsid w:val="00AD2743"/>
    <w:rsid w:val="00AD2A4D"/>
    <w:rsid w:val="00AD320A"/>
    <w:rsid w:val="00AD332D"/>
    <w:rsid w:val="00AD3956"/>
    <w:rsid w:val="00AD4204"/>
    <w:rsid w:val="00AD49EB"/>
    <w:rsid w:val="00AD5973"/>
    <w:rsid w:val="00AD6702"/>
    <w:rsid w:val="00AD67FE"/>
    <w:rsid w:val="00AD6E08"/>
    <w:rsid w:val="00AE0205"/>
    <w:rsid w:val="00AE0374"/>
    <w:rsid w:val="00AE0504"/>
    <w:rsid w:val="00AE0C6F"/>
    <w:rsid w:val="00AE1B01"/>
    <w:rsid w:val="00AE1EDD"/>
    <w:rsid w:val="00AE25C1"/>
    <w:rsid w:val="00AE2B04"/>
    <w:rsid w:val="00AE2C76"/>
    <w:rsid w:val="00AE3FF8"/>
    <w:rsid w:val="00AE4A56"/>
    <w:rsid w:val="00AE5A89"/>
    <w:rsid w:val="00AE65F7"/>
    <w:rsid w:val="00AE6CF1"/>
    <w:rsid w:val="00AE6D43"/>
    <w:rsid w:val="00AE6E68"/>
    <w:rsid w:val="00AE750A"/>
    <w:rsid w:val="00AE7ABB"/>
    <w:rsid w:val="00AE7B6A"/>
    <w:rsid w:val="00AE7DC8"/>
    <w:rsid w:val="00AF0550"/>
    <w:rsid w:val="00AF0881"/>
    <w:rsid w:val="00AF0AB6"/>
    <w:rsid w:val="00AF2C42"/>
    <w:rsid w:val="00AF2D4B"/>
    <w:rsid w:val="00AF2DC4"/>
    <w:rsid w:val="00AF3175"/>
    <w:rsid w:val="00AF485B"/>
    <w:rsid w:val="00AF48BD"/>
    <w:rsid w:val="00AF495A"/>
    <w:rsid w:val="00AF4B84"/>
    <w:rsid w:val="00AF4CBB"/>
    <w:rsid w:val="00AF4D5A"/>
    <w:rsid w:val="00AF5936"/>
    <w:rsid w:val="00AF5C3F"/>
    <w:rsid w:val="00AF5CFC"/>
    <w:rsid w:val="00AF6C3D"/>
    <w:rsid w:val="00AF7258"/>
    <w:rsid w:val="00AF7A83"/>
    <w:rsid w:val="00AF7E80"/>
    <w:rsid w:val="00B00B43"/>
    <w:rsid w:val="00B017CC"/>
    <w:rsid w:val="00B01A1C"/>
    <w:rsid w:val="00B01AD5"/>
    <w:rsid w:val="00B0201E"/>
    <w:rsid w:val="00B02379"/>
    <w:rsid w:val="00B033B6"/>
    <w:rsid w:val="00B03E8E"/>
    <w:rsid w:val="00B04331"/>
    <w:rsid w:val="00B04B7E"/>
    <w:rsid w:val="00B05360"/>
    <w:rsid w:val="00B056A5"/>
    <w:rsid w:val="00B063A0"/>
    <w:rsid w:val="00B066C6"/>
    <w:rsid w:val="00B077AC"/>
    <w:rsid w:val="00B077CC"/>
    <w:rsid w:val="00B07D13"/>
    <w:rsid w:val="00B07F14"/>
    <w:rsid w:val="00B10701"/>
    <w:rsid w:val="00B10B79"/>
    <w:rsid w:val="00B114EB"/>
    <w:rsid w:val="00B119C9"/>
    <w:rsid w:val="00B12EFA"/>
    <w:rsid w:val="00B13223"/>
    <w:rsid w:val="00B136E0"/>
    <w:rsid w:val="00B13F9D"/>
    <w:rsid w:val="00B14141"/>
    <w:rsid w:val="00B142FC"/>
    <w:rsid w:val="00B14313"/>
    <w:rsid w:val="00B14330"/>
    <w:rsid w:val="00B15490"/>
    <w:rsid w:val="00B15B32"/>
    <w:rsid w:val="00B15F1F"/>
    <w:rsid w:val="00B163B1"/>
    <w:rsid w:val="00B163D8"/>
    <w:rsid w:val="00B16CB1"/>
    <w:rsid w:val="00B20AD6"/>
    <w:rsid w:val="00B21194"/>
    <w:rsid w:val="00B211B5"/>
    <w:rsid w:val="00B21493"/>
    <w:rsid w:val="00B21645"/>
    <w:rsid w:val="00B219C6"/>
    <w:rsid w:val="00B22666"/>
    <w:rsid w:val="00B22D02"/>
    <w:rsid w:val="00B22D44"/>
    <w:rsid w:val="00B23018"/>
    <w:rsid w:val="00B23632"/>
    <w:rsid w:val="00B24503"/>
    <w:rsid w:val="00B24BE6"/>
    <w:rsid w:val="00B24DDC"/>
    <w:rsid w:val="00B25BB2"/>
    <w:rsid w:val="00B273E9"/>
    <w:rsid w:val="00B27CB0"/>
    <w:rsid w:val="00B27F8D"/>
    <w:rsid w:val="00B321D5"/>
    <w:rsid w:val="00B327AC"/>
    <w:rsid w:val="00B33FA8"/>
    <w:rsid w:val="00B34C9F"/>
    <w:rsid w:val="00B34EB4"/>
    <w:rsid w:val="00B34F8D"/>
    <w:rsid w:val="00B3761F"/>
    <w:rsid w:val="00B40AC5"/>
    <w:rsid w:val="00B417C8"/>
    <w:rsid w:val="00B41CE1"/>
    <w:rsid w:val="00B41D46"/>
    <w:rsid w:val="00B423BF"/>
    <w:rsid w:val="00B42656"/>
    <w:rsid w:val="00B42C76"/>
    <w:rsid w:val="00B43A1B"/>
    <w:rsid w:val="00B43F34"/>
    <w:rsid w:val="00B4402C"/>
    <w:rsid w:val="00B440D5"/>
    <w:rsid w:val="00B444E9"/>
    <w:rsid w:val="00B4531E"/>
    <w:rsid w:val="00B45F5B"/>
    <w:rsid w:val="00B46015"/>
    <w:rsid w:val="00B46361"/>
    <w:rsid w:val="00B4731D"/>
    <w:rsid w:val="00B47765"/>
    <w:rsid w:val="00B503C8"/>
    <w:rsid w:val="00B51291"/>
    <w:rsid w:val="00B51963"/>
    <w:rsid w:val="00B52827"/>
    <w:rsid w:val="00B529D1"/>
    <w:rsid w:val="00B52F46"/>
    <w:rsid w:val="00B543B9"/>
    <w:rsid w:val="00B544A6"/>
    <w:rsid w:val="00B5468A"/>
    <w:rsid w:val="00B5470F"/>
    <w:rsid w:val="00B54EBF"/>
    <w:rsid w:val="00B5546C"/>
    <w:rsid w:val="00B558B0"/>
    <w:rsid w:val="00B57CE5"/>
    <w:rsid w:val="00B57DD6"/>
    <w:rsid w:val="00B601F1"/>
    <w:rsid w:val="00B60423"/>
    <w:rsid w:val="00B622DD"/>
    <w:rsid w:val="00B628A4"/>
    <w:rsid w:val="00B63312"/>
    <w:rsid w:val="00B63CEA"/>
    <w:rsid w:val="00B65D09"/>
    <w:rsid w:val="00B65EEF"/>
    <w:rsid w:val="00B65F3B"/>
    <w:rsid w:val="00B671B8"/>
    <w:rsid w:val="00B675CC"/>
    <w:rsid w:val="00B6799F"/>
    <w:rsid w:val="00B701B5"/>
    <w:rsid w:val="00B70346"/>
    <w:rsid w:val="00B704C5"/>
    <w:rsid w:val="00B70604"/>
    <w:rsid w:val="00B7194A"/>
    <w:rsid w:val="00B71F90"/>
    <w:rsid w:val="00B727D2"/>
    <w:rsid w:val="00B7352F"/>
    <w:rsid w:val="00B7467E"/>
    <w:rsid w:val="00B746F9"/>
    <w:rsid w:val="00B7503B"/>
    <w:rsid w:val="00B750D7"/>
    <w:rsid w:val="00B7529B"/>
    <w:rsid w:val="00B754E6"/>
    <w:rsid w:val="00B7554C"/>
    <w:rsid w:val="00B756D0"/>
    <w:rsid w:val="00B75A42"/>
    <w:rsid w:val="00B75B8D"/>
    <w:rsid w:val="00B75BB6"/>
    <w:rsid w:val="00B7604A"/>
    <w:rsid w:val="00B7622B"/>
    <w:rsid w:val="00B76384"/>
    <w:rsid w:val="00B76505"/>
    <w:rsid w:val="00B76AA6"/>
    <w:rsid w:val="00B80923"/>
    <w:rsid w:val="00B81B62"/>
    <w:rsid w:val="00B81F3B"/>
    <w:rsid w:val="00B8264C"/>
    <w:rsid w:val="00B8335C"/>
    <w:rsid w:val="00B84F73"/>
    <w:rsid w:val="00B854C2"/>
    <w:rsid w:val="00B85DD9"/>
    <w:rsid w:val="00B85E08"/>
    <w:rsid w:val="00B86072"/>
    <w:rsid w:val="00B86DD4"/>
    <w:rsid w:val="00B8709B"/>
    <w:rsid w:val="00B870A4"/>
    <w:rsid w:val="00B878F2"/>
    <w:rsid w:val="00B87B7D"/>
    <w:rsid w:val="00B87F85"/>
    <w:rsid w:val="00B90331"/>
    <w:rsid w:val="00B90ABA"/>
    <w:rsid w:val="00B919C4"/>
    <w:rsid w:val="00B92080"/>
    <w:rsid w:val="00B920E6"/>
    <w:rsid w:val="00B924D0"/>
    <w:rsid w:val="00B93A97"/>
    <w:rsid w:val="00B93BF5"/>
    <w:rsid w:val="00B93C4C"/>
    <w:rsid w:val="00B945F4"/>
    <w:rsid w:val="00B9529A"/>
    <w:rsid w:val="00B953EF"/>
    <w:rsid w:val="00B9569C"/>
    <w:rsid w:val="00B9581A"/>
    <w:rsid w:val="00B95AE4"/>
    <w:rsid w:val="00B96C8F"/>
    <w:rsid w:val="00B9728D"/>
    <w:rsid w:val="00B97858"/>
    <w:rsid w:val="00B97B16"/>
    <w:rsid w:val="00B9CD5D"/>
    <w:rsid w:val="00BA00CC"/>
    <w:rsid w:val="00BA033E"/>
    <w:rsid w:val="00BA0378"/>
    <w:rsid w:val="00BA06B6"/>
    <w:rsid w:val="00BA09A2"/>
    <w:rsid w:val="00BA0B21"/>
    <w:rsid w:val="00BA1144"/>
    <w:rsid w:val="00BA14F5"/>
    <w:rsid w:val="00BA1FDB"/>
    <w:rsid w:val="00BA22F6"/>
    <w:rsid w:val="00BA3ABC"/>
    <w:rsid w:val="00BA3C18"/>
    <w:rsid w:val="00BA3ECE"/>
    <w:rsid w:val="00BA41F3"/>
    <w:rsid w:val="00BA42E2"/>
    <w:rsid w:val="00BA4657"/>
    <w:rsid w:val="00BA4911"/>
    <w:rsid w:val="00BA4ED7"/>
    <w:rsid w:val="00BA6222"/>
    <w:rsid w:val="00BA66CA"/>
    <w:rsid w:val="00BA6EAB"/>
    <w:rsid w:val="00BA723C"/>
    <w:rsid w:val="00BA7506"/>
    <w:rsid w:val="00BA7F48"/>
    <w:rsid w:val="00BB1BB0"/>
    <w:rsid w:val="00BB2221"/>
    <w:rsid w:val="00BB27AE"/>
    <w:rsid w:val="00BB32FB"/>
    <w:rsid w:val="00BB43E5"/>
    <w:rsid w:val="00BB5977"/>
    <w:rsid w:val="00BB5BDC"/>
    <w:rsid w:val="00BB65C5"/>
    <w:rsid w:val="00BB66E6"/>
    <w:rsid w:val="00BB765A"/>
    <w:rsid w:val="00BB7C36"/>
    <w:rsid w:val="00BC0717"/>
    <w:rsid w:val="00BC0BCC"/>
    <w:rsid w:val="00BC1962"/>
    <w:rsid w:val="00BC2726"/>
    <w:rsid w:val="00BC356C"/>
    <w:rsid w:val="00BC45C0"/>
    <w:rsid w:val="00BC4CA3"/>
    <w:rsid w:val="00BC5192"/>
    <w:rsid w:val="00BC5D03"/>
    <w:rsid w:val="00BC5F34"/>
    <w:rsid w:val="00BC5F36"/>
    <w:rsid w:val="00BC6F17"/>
    <w:rsid w:val="00BC7D0F"/>
    <w:rsid w:val="00BC7DCA"/>
    <w:rsid w:val="00BC7F41"/>
    <w:rsid w:val="00BD01B3"/>
    <w:rsid w:val="00BD0897"/>
    <w:rsid w:val="00BD0C06"/>
    <w:rsid w:val="00BD0CC2"/>
    <w:rsid w:val="00BD11A4"/>
    <w:rsid w:val="00BD15AF"/>
    <w:rsid w:val="00BD1CBD"/>
    <w:rsid w:val="00BD2223"/>
    <w:rsid w:val="00BD22DE"/>
    <w:rsid w:val="00BD2477"/>
    <w:rsid w:val="00BD2D3B"/>
    <w:rsid w:val="00BD33BF"/>
    <w:rsid w:val="00BD35A1"/>
    <w:rsid w:val="00BD3965"/>
    <w:rsid w:val="00BD4550"/>
    <w:rsid w:val="00BD4625"/>
    <w:rsid w:val="00BD4BBF"/>
    <w:rsid w:val="00BD4D07"/>
    <w:rsid w:val="00BD6725"/>
    <w:rsid w:val="00BD67F0"/>
    <w:rsid w:val="00BD6F16"/>
    <w:rsid w:val="00BD7B77"/>
    <w:rsid w:val="00BD7F1F"/>
    <w:rsid w:val="00BE078D"/>
    <w:rsid w:val="00BE0A37"/>
    <w:rsid w:val="00BE0B33"/>
    <w:rsid w:val="00BE0BA6"/>
    <w:rsid w:val="00BE1B09"/>
    <w:rsid w:val="00BE2674"/>
    <w:rsid w:val="00BE2FF6"/>
    <w:rsid w:val="00BE3A3B"/>
    <w:rsid w:val="00BE45C2"/>
    <w:rsid w:val="00BE53D6"/>
    <w:rsid w:val="00BE56D5"/>
    <w:rsid w:val="00BE6168"/>
    <w:rsid w:val="00BE62F0"/>
    <w:rsid w:val="00BE78AC"/>
    <w:rsid w:val="00BE7A62"/>
    <w:rsid w:val="00BE7C57"/>
    <w:rsid w:val="00BF000D"/>
    <w:rsid w:val="00BF0AFD"/>
    <w:rsid w:val="00BF1158"/>
    <w:rsid w:val="00BF1452"/>
    <w:rsid w:val="00BF18E8"/>
    <w:rsid w:val="00BF1BD1"/>
    <w:rsid w:val="00BF32E0"/>
    <w:rsid w:val="00BF3B5F"/>
    <w:rsid w:val="00BF4853"/>
    <w:rsid w:val="00BF4C7C"/>
    <w:rsid w:val="00BF61D1"/>
    <w:rsid w:val="00BF749E"/>
    <w:rsid w:val="00BF7D9B"/>
    <w:rsid w:val="00C007A2"/>
    <w:rsid w:val="00C00961"/>
    <w:rsid w:val="00C00B5B"/>
    <w:rsid w:val="00C01A13"/>
    <w:rsid w:val="00C04282"/>
    <w:rsid w:val="00C04528"/>
    <w:rsid w:val="00C056E7"/>
    <w:rsid w:val="00C079D3"/>
    <w:rsid w:val="00C07A11"/>
    <w:rsid w:val="00C112A1"/>
    <w:rsid w:val="00C119F4"/>
    <w:rsid w:val="00C11A03"/>
    <w:rsid w:val="00C1261A"/>
    <w:rsid w:val="00C12B43"/>
    <w:rsid w:val="00C12D90"/>
    <w:rsid w:val="00C13971"/>
    <w:rsid w:val="00C144CA"/>
    <w:rsid w:val="00C146CB"/>
    <w:rsid w:val="00C14F6A"/>
    <w:rsid w:val="00C15008"/>
    <w:rsid w:val="00C155EB"/>
    <w:rsid w:val="00C15644"/>
    <w:rsid w:val="00C16F66"/>
    <w:rsid w:val="00C172DE"/>
    <w:rsid w:val="00C17A4B"/>
    <w:rsid w:val="00C202BC"/>
    <w:rsid w:val="00C20378"/>
    <w:rsid w:val="00C206E6"/>
    <w:rsid w:val="00C211F9"/>
    <w:rsid w:val="00C221D9"/>
    <w:rsid w:val="00C225DD"/>
    <w:rsid w:val="00C23D88"/>
    <w:rsid w:val="00C23FB3"/>
    <w:rsid w:val="00C2406D"/>
    <w:rsid w:val="00C248E4"/>
    <w:rsid w:val="00C25BC6"/>
    <w:rsid w:val="00C267C8"/>
    <w:rsid w:val="00C269BD"/>
    <w:rsid w:val="00C269F2"/>
    <w:rsid w:val="00C26CBC"/>
    <w:rsid w:val="00C26FF6"/>
    <w:rsid w:val="00C3073B"/>
    <w:rsid w:val="00C3099F"/>
    <w:rsid w:val="00C30C93"/>
    <w:rsid w:val="00C3191D"/>
    <w:rsid w:val="00C328A7"/>
    <w:rsid w:val="00C32A10"/>
    <w:rsid w:val="00C32B0F"/>
    <w:rsid w:val="00C33E59"/>
    <w:rsid w:val="00C342C1"/>
    <w:rsid w:val="00C34BFB"/>
    <w:rsid w:val="00C34D00"/>
    <w:rsid w:val="00C3560C"/>
    <w:rsid w:val="00C36AC8"/>
    <w:rsid w:val="00C373B9"/>
    <w:rsid w:val="00C4078F"/>
    <w:rsid w:val="00C4087B"/>
    <w:rsid w:val="00C40D02"/>
    <w:rsid w:val="00C41D33"/>
    <w:rsid w:val="00C41F86"/>
    <w:rsid w:val="00C42801"/>
    <w:rsid w:val="00C42D8A"/>
    <w:rsid w:val="00C434A7"/>
    <w:rsid w:val="00C43BF2"/>
    <w:rsid w:val="00C4537D"/>
    <w:rsid w:val="00C46594"/>
    <w:rsid w:val="00C46862"/>
    <w:rsid w:val="00C46F99"/>
    <w:rsid w:val="00C47042"/>
    <w:rsid w:val="00C47105"/>
    <w:rsid w:val="00C5075F"/>
    <w:rsid w:val="00C50AE2"/>
    <w:rsid w:val="00C50BF5"/>
    <w:rsid w:val="00C50F40"/>
    <w:rsid w:val="00C5104E"/>
    <w:rsid w:val="00C51D52"/>
    <w:rsid w:val="00C51DEF"/>
    <w:rsid w:val="00C51E7E"/>
    <w:rsid w:val="00C528E1"/>
    <w:rsid w:val="00C531A1"/>
    <w:rsid w:val="00C53295"/>
    <w:rsid w:val="00C535C6"/>
    <w:rsid w:val="00C546DB"/>
    <w:rsid w:val="00C54C0D"/>
    <w:rsid w:val="00C55387"/>
    <w:rsid w:val="00C5592B"/>
    <w:rsid w:val="00C563B0"/>
    <w:rsid w:val="00C56B33"/>
    <w:rsid w:val="00C57FF2"/>
    <w:rsid w:val="00C6088A"/>
    <w:rsid w:val="00C63D50"/>
    <w:rsid w:val="00C63E9D"/>
    <w:rsid w:val="00C6444F"/>
    <w:rsid w:val="00C64CD2"/>
    <w:rsid w:val="00C64E5E"/>
    <w:rsid w:val="00C658DC"/>
    <w:rsid w:val="00C659A3"/>
    <w:rsid w:val="00C65B8F"/>
    <w:rsid w:val="00C665F7"/>
    <w:rsid w:val="00C66970"/>
    <w:rsid w:val="00C66D0B"/>
    <w:rsid w:val="00C6743F"/>
    <w:rsid w:val="00C7089B"/>
    <w:rsid w:val="00C70A82"/>
    <w:rsid w:val="00C70CB7"/>
    <w:rsid w:val="00C70D85"/>
    <w:rsid w:val="00C70F30"/>
    <w:rsid w:val="00C71AAB"/>
    <w:rsid w:val="00C71CF8"/>
    <w:rsid w:val="00C728A1"/>
    <w:rsid w:val="00C72BA5"/>
    <w:rsid w:val="00C73659"/>
    <w:rsid w:val="00C73686"/>
    <w:rsid w:val="00C73FA5"/>
    <w:rsid w:val="00C7461C"/>
    <w:rsid w:val="00C748F8"/>
    <w:rsid w:val="00C74A52"/>
    <w:rsid w:val="00C75749"/>
    <w:rsid w:val="00C75A66"/>
    <w:rsid w:val="00C75E93"/>
    <w:rsid w:val="00C76202"/>
    <w:rsid w:val="00C76254"/>
    <w:rsid w:val="00C77017"/>
    <w:rsid w:val="00C77019"/>
    <w:rsid w:val="00C77102"/>
    <w:rsid w:val="00C77436"/>
    <w:rsid w:val="00C779D8"/>
    <w:rsid w:val="00C77A43"/>
    <w:rsid w:val="00C77C21"/>
    <w:rsid w:val="00C77F4C"/>
    <w:rsid w:val="00C808F2"/>
    <w:rsid w:val="00C820C2"/>
    <w:rsid w:val="00C824A2"/>
    <w:rsid w:val="00C83FB0"/>
    <w:rsid w:val="00C84190"/>
    <w:rsid w:val="00C84726"/>
    <w:rsid w:val="00C84B1C"/>
    <w:rsid w:val="00C86994"/>
    <w:rsid w:val="00C8713A"/>
    <w:rsid w:val="00C9119A"/>
    <w:rsid w:val="00C9175F"/>
    <w:rsid w:val="00C91AB9"/>
    <w:rsid w:val="00C9204B"/>
    <w:rsid w:val="00C92C8B"/>
    <w:rsid w:val="00C93286"/>
    <w:rsid w:val="00C93308"/>
    <w:rsid w:val="00C93EC6"/>
    <w:rsid w:val="00C94231"/>
    <w:rsid w:val="00C945EE"/>
    <w:rsid w:val="00C949DF"/>
    <w:rsid w:val="00C96D89"/>
    <w:rsid w:val="00C97C7F"/>
    <w:rsid w:val="00CA010C"/>
    <w:rsid w:val="00CA0682"/>
    <w:rsid w:val="00CA0685"/>
    <w:rsid w:val="00CA0C25"/>
    <w:rsid w:val="00CA0F2D"/>
    <w:rsid w:val="00CA28C8"/>
    <w:rsid w:val="00CA2AA2"/>
    <w:rsid w:val="00CA2BE5"/>
    <w:rsid w:val="00CA2CB4"/>
    <w:rsid w:val="00CA2FB9"/>
    <w:rsid w:val="00CA3763"/>
    <w:rsid w:val="00CA4C3F"/>
    <w:rsid w:val="00CA4C54"/>
    <w:rsid w:val="00CA5120"/>
    <w:rsid w:val="00CA572E"/>
    <w:rsid w:val="00CA5767"/>
    <w:rsid w:val="00CA6C20"/>
    <w:rsid w:val="00CA7F46"/>
    <w:rsid w:val="00CB055A"/>
    <w:rsid w:val="00CB0642"/>
    <w:rsid w:val="00CB0D5F"/>
    <w:rsid w:val="00CB187C"/>
    <w:rsid w:val="00CB2113"/>
    <w:rsid w:val="00CB2174"/>
    <w:rsid w:val="00CB297D"/>
    <w:rsid w:val="00CB2ED1"/>
    <w:rsid w:val="00CB2EDC"/>
    <w:rsid w:val="00CB36F5"/>
    <w:rsid w:val="00CB3EC6"/>
    <w:rsid w:val="00CB440B"/>
    <w:rsid w:val="00CB490C"/>
    <w:rsid w:val="00CB4B6A"/>
    <w:rsid w:val="00CB6B3A"/>
    <w:rsid w:val="00CB6C65"/>
    <w:rsid w:val="00CB7924"/>
    <w:rsid w:val="00CC04B1"/>
    <w:rsid w:val="00CC1E08"/>
    <w:rsid w:val="00CC1E82"/>
    <w:rsid w:val="00CC2431"/>
    <w:rsid w:val="00CC2E52"/>
    <w:rsid w:val="00CC4602"/>
    <w:rsid w:val="00CC4D3C"/>
    <w:rsid w:val="00CC53D3"/>
    <w:rsid w:val="00CC6065"/>
    <w:rsid w:val="00CC6196"/>
    <w:rsid w:val="00CC6D15"/>
    <w:rsid w:val="00CC7281"/>
    <w:rsid w:val="00CD00D0"/>
    <w:rsid w:val="00CD0519"/>
    <w:rsid w:val="00CD0AC4"/>
    <w:rsid w:val="00CD2880"/>
    <w:rsid w:val="00CD2DF9"/>
    <w:rsid w:val="00CD477E"/>
    <w:rsid w:val="00CD49C6"/>
    <w:rsid w:val="00CD58C3"/>
    <w:rsid w:val="00CD6F6F"/>
    <w:rsid w:val="00CD787A"/>
    <w:rsid w:val="00CD7C8C"/>
    <w:rsid w:val="00CE0C0E"/>
    <w:rsid w:val="00CE1030"/>
    <w:rsid w:val="00CE12E6"/>
    <w:rsid w:val="00CE12F2"/>
    <w:rsid w:val="00CE256C"/>
    <w:rsid w:val="00CE2A89"/>
    <w:rsid w:val="00CE2D3A"/>
    <w:rsid w:val="00CE353D"/>
    <w:rsid w:val="00CE4339"/>
    <w:rsid w:val="00CE4B96"/>
    <w:rsid w:val="00CE4BAA"/>
    <w:rsid w:val="00CE5214"/>
    <w:rsid w:val="00CE660C"/>
    <w:rsid w:val="00CE68F0"/>
    <w:rsid w:val="00CE69AF"/>
    <w:rsid w:val="00CE6EE1"/>
    <w:rsid w:val="00CE7001"/>
    <w:rsid w:val="00CE73E9"/>
    <w:rsid w:val="00CE7879"/>
    <w:rsid w:val="00CF058C"/>
    <w:rsid w:val="00CF0B35"/>
    <w:rsid w:val="00CF103C"/>
    <w:rsid w:val="00CF30A5"/>
    <w:rsid w:val="00CF30D4"/>
    <w:rsid w:val="00CF32DA"/>
    <w:rsid w:val="00CF3798"/>
    <w:rsid w:val="00CF45A1"/>
    <w:rsid w:val="00CF46DD"/>
    <w:rsid w:val="00CF54BD"/>
    <w:rsid w:val="00CF6135"/>
    <w:rsid w:val="00CF61F7"/>
    <w:rsid w:val="00CF65F6"/>
    <w:rsid w:val="00CF6736"/>
    <w:rsid w:val="00CF679A"/>
    <w:rsid w:val="00CF7DB3"/>
    <w:rsid w:val="00D0008C"/>
    <w:rsid w:val="00D0086F"/>
    <w:rsid w:val="00D00918"/>
    <w:rsid w:val="00D00AB2"/>
    <w:rsid w:val="00D01180"/>
    <w:rsid w:val="00D013E0"/>
    <w:rsid w:val="00D01878"/>
    <w:rsid w:val="00D01899"/>
    <w:rsid w:val="00D02F5F"/>
    <w:rsid w:val="00D04705"/>
    <w:rsid w:val="00D04D49"/>
    <w:rsid w:val="00D05A23"/>
    <w:rsid w:val="00D05BA1"/>
    <w:rsid w:val="00D05CCA"/>
    <w:rsid w:val="00D06AEB"/>
    <w:rsid w:val="00D072FE"/>
    <w:rsid w:val="00D105A3"/>
    <w:rsid w:val="00D10A14"/>
    <w:rsid w:val="00D10D88"/>
    <w:rsid w:val="00D131BA"/>
    <w:rsid w:val="00D1341D"/>
    <w:rsid w:val="00D13736"/>
    <w:rsid w:val="00D15330"/>
    <w:rsid w:val="00D154AC"/>
    <w:rsid w:val="00D161B4"/>
    <w:rsid w:val="00D16CE6"/>
    <w:rsid w:val="00D1720A"/>
    <w:rsid w:val="00D17430"/>
    <w:rsid w:val="00D178F2"/>
    <w:rsid w:val="00D17D1B"/>
    <w:rsid w:val="00D21E97"/>
    <w:rsid w:val="00D23C51"/>
    <w:rsid w:val="00D24059"/>
    <w:rsid w:val="00D24211"/>
    <w:rsid w:val="00D24561"/>
    <w:rsid w:val="00D252BC"/>
    <w:rsid w:val="00D25605"/>
    <w:rsid w:val="00D258FD"/>
    <w:rsid w:val="00D25D6F"/>
    <w:rsid w:val="00D262E5"/>
    <w:rsid w:val="00D26AD7"/>
    <w:rsid w:val="00D27781"/>
    <w:rsid w:val="00D27A50"/>
    <w:rsid w:val="00D30E05"/>
    <w:rsid w:val="00D31396"/>
    <w:rsid w:val="00D3153F"/>
    <w:rsid w:val="00D32429"/>
    <w:rsid w:val="00D32E7B"/>
    <w:rsid w:val="00D32F84"/>
    <w:rsid w:val="00D33164"/>
    <w:rsid w:val="00D3330A"/>
    <w:rsid w:val="00D3402D"/>
    <w:rsid w:val="00D34C37"/>
    <w:rsid w:val="00D35CB8"/>
    <w:rsid w:val="00D35D11"/>
    <w:rsid w:val="00D364D4"/>
    <w:rsid w:val="00D36548"/>
    <w:rsid w:val="00D365E8"/>
    <w:rsid w:val="00D37D47"/>
    <w:rsid w:val="00D37E5B"/>
    <w:rsid w:val="00D40031"/>
    <w:rsid w:val="00D40D2D"/>
    <w:rsid w:val="00D41B28"/>
    <w:rsid w:val="00D42959"/>
    <w:rsid w:val="00D43AD7"/>
    <w:rsid w:val="00D43AEB"/>
    <w:rsid w:val="00D44354"/>
    <w:rsid w:val="00D447B4"/>
    <w:rsid w:val="00D45FC3"/>
    <w:rsid w:val="00D46222"/>
    <w:rsid w:val="00D4623B"/>
    <w:rsid w:val="00D46722"/>
    <w:rsid w:val="00D46890"/>
    <w:rsid w:val="00D4728F"/>
    <w:rsid w:val="00D4774E"/>
    <w:rsid w:val="00D47E1D"/>
    <w:rsid w:val="00D50E55"/>
    <w:rsid w:val="00D522CA"/>
    <w:rsid w:val="00D53850"/>
    <w:rsid w:val="00D551BF"/>
    <w:rsid w:val="00D559FB"/>
    <w:rsid w:val="00D55CC5"/>
    <w:rsid w:val="00D56807"/>
    <w:rsid w:val="00D56C88"/>
    <w:rsid w:val="00D57B3A"/>
    <w:rsid w:val="00D60CBD"/>
    <w:rsid w:val="00D60F29"/>
    <w:rsid w:val="00D628DA"/>
    <w:rsid w:val="00D632AB"/>
    <w:rsid w:val="00D637E0"/>
    <w:rsid w:val="00D6380B"/>
    <w:rsid w:val="00D65628"/>
    <w:rsid w:val="00D662E2"/>
    <w:rsid w:val="00D66565"/>
    <w:rsid w:val="00D66BAA"/>
    <w:rsid w:val="00D66D50"/>
    <w:rsid w:val="00D678C0"/>
    <w:rsid w:val="00D70665"/>
    <w:rsid w:val="00D7163C"/>
    <w:rsid w:val="00D724D1"/>
    <w:rsid w:val="00D726AA"/>
    <w:rsid w:val="00D727B0"/>
    <w:rsid w:val="00D7290E"/>
    <w:rsid w:val="00D7310C"/>
    <w:rsid w:val="00D74699"/>
    <w:rsid w:val="00D751EF"/>
    <w:rsid w:val="00D762AC"/>
    <w:rsid w:val="00D7648D"/>
    <w:rsid w:val="00D76D53"/>
    <w:rsid w:val="00D77142"/>
    <w:rsid w:val="00D771A0"/>
    <w:rsid w:val="00D771D7"/>
    <w:rsid w:val="00D77256"/>
    <w:rsid w:val="00D77288"/>
    <w:rsid w:val="00D7750E"/>
    <w:rsid w:val="00D7754E"/>
    <w:rsid w:val="00D77DBE"/>
    <w:rsid w:val="00D800C5"/>
    <w:rsid w:val="00D8040B"/>
    <w:rsid w:val="00D804D3"/>
    <w:rsid w:val="00D80D26"/>
    <w:rsid w:val="00D80E77"/>
    <w:rsid w:val="00D81396"/>
    <w:rsid w:val="00D813AB"/>
    <w:rsid w:val="00D81EC5"/>
    <w:rsid w:val="00D82549"/>
    <w:rsid w:val="00D829CB"/>
    <w:rsid w:val="00D82E12"/>
    <w:rsid w:val="00D83129"/>
    <w:rsid w:val="00D832C7"/>
    <w:rsid w:val="00D84EFA"/>
    <w:rsid w:val="00D84F19"/>
    <w:rsid w:val="00D85099"/>
    <w:rsid w:val="00D85BB7"/>
    <w:rsid w:val="00D85C1E"/>
    <w:rsid w:val="00D860D6"/>
    <w:rsid w:val="00D86A79"/>
    <w:rsid w:val="00D871BF"/>
    <w:rsid w:val="00D8757A"/>
    <w:rsid w:val="00D904C5"/>
    <w:rsid w:val="00D90814"/>
    <w:rsid w:val="00D90EE8"/>
    <w:rsid w:val="00D9119B"/>
    <w:rsid w:val="00D913AB"/>
    <w:rsid w:val="00D91FA0"/>
    <w:rsid w:val="00D93D00"/>
    <w:rsid w:val="00D94496"/>
    <w:rsid w:val="00D95C9E"/>
    <w:rsid w:val="00D95EA6"/>
    <w:rsid w:val="00D96F98"/>
    <w:rsid w:val="00DA0297"/>
    <w:rsid w:val="00DA0CD0"/>
    <w:rsid w:val="00DA1239"/>
    <w:rsid w:val="00DA1BF7"/>
    <w:rsid w:val="00DA225F"/>
    <w:rsid w:val="00DA23A6"/>
    <w:rsid w:val="00DA2C26"/>
    <w:rsid w:val="00DA3228"/>
    <w:rsid w:val="00DA3279"/>
    <w:rsid w:val="00DA3DBC"/>
    <w:rsid w:val="00DA3DBF"/>
    <w:rsid w:val="00DA446B"/>
    <w:rsid w:val="00DA5276"/>
    <w:rsid w:val="00DA5425"/>
    <w:rsid w:val="00DA5490"/>
    <w:rsid w:val="00DA5BB6"/>
    <w:rsid w:val="00DA5CDE"/>
    <w:rsid w:val="00DA626F"/>
    <w:rsid w:val="00DA65D8"/>
    <w:rsid w:val="00DA777C"/>
    <w:rsid w:val="00DA788A"/>
    <w:rsid w:val="00DA7A47"/>
    <w:rsid w:val="00DA7B2A"/>
    <w:rsid w:val="00DB06AC"/>
    <w:rsid w:val="00DB20FA"/>
    <w:rsid w:val="00DB434C"/>
    <w:rsid w:val="00DB4C53"/>
    <w:rsid w:val="00DB5505"/>
    <w:rsid w:val="00DB55D8"/>
    <w:rsid w:val="00DB5F0F"/>
    <w:rsid w:val="00DB642C"/>
    <w:rsid w:val="00DB6432"/>
    <w:rsid w:val="00DB6AF1"/>
    <w:rsid w:val="00DC022F"/>
    <w:rsid w:val="00DC125E"/>
    <w:rsid w:val="00DC1490"/>
    <w:rsid w:val="00DC1653"/>
    <w:rsid w:val="00DC233B"/>
    <w:rsid w:val="00DC2C99"/>
    <w:rsid w:val="00DC32FB"/>
    <w:rsid w:val="00DC3F3D"/>
    <w:rsid w:val="00DC43F4"/>
    <w:rsid w:val="00DC45CB"/>
    <w:rsid w:val="00DC4AF9"/>
    <w:rsid w:val="00DC6881"/>
    <w:rsid w:val="00DC6920"/>
    <w:rsid w:val="00DC6DE2"/>
    <w:rsid w:val="00DC72CC"/>
    <w:rsid w:val="00DC7889"/>
    <w:rsid w:val="00DC79E8"/>
    <w:rsid w:val="00DC7D27"/>
    <w:rsid w:val="00DD12A5"/>
    <w:rsid w:val="00DD1551"/>
    <w:rsid w:val="00DD1582"/>
    <w:rsid w:val="00DD1968"/>
    <w:rsid w:val="00DD23C6"/>
    <w:rsid w:val="00DD274A"/>
    <w:rsid w:val="00DD3168"/>
    <w:rsid w:val="00DD3BF1"/>
    <w:rsid w:val="00DD3C99"/>
    <w:rsid w:val="00DD428C"/>
    <w:rsid w:val="00DD471F"/>
    <w:rsid w:val="00DD6091"/>
    <w:rsid w:val="00DD637F"/>
    <w:rsid w:val="00DD641E"/>
    <w:rsid w:val="00DD666D"/>
    <w:rsid w:val="00DD7FE3"/>
    <w:rsid w:val="00DE0176"/>
    <w:rsid w:val="00DE05BD"/>
    <w:rsid w:val="00DE09D2"/>
    <w:rsid w:val="00DE0BBA"/>
    <w:rsid w:val="00DE0ECB"/>
    <w:rsid w:val="00DE0FDA"/>
    <w:rsid w:val="00DE23E4"/>
    <w:rsid w:val="00DE2690"/>
    <w:rsid w:val="00DE2945"/>
    <w:rsid w:val="00DE2EC9"/>
    <w:rsid w:val="00DE3048"/>
    <w:rsid w:val="00DE38F5"/>
    <w:rsid w:val="00DE3B17"/>
    <w:rsid w:val="00DE3FDE"/>
    <w:rsid w:val="00DE419E"/>
    <w:rsid w:val="00DE4542"/>
    <w:rsid w:val="00DE4C1D"/>
    <w:rsid w:val="00DE4DEE"/>
    <w:rsid w:val="00DE4FFF"/>
    <w:rsid w:val="00DE50C3"/>
    <w:rsid w:val="00DE513D"/>
    <w:rsid w:val="00DE56F0"/>
    <w:rsid w:val="00DE5D35"/>
    <w:rsid w:val="00DE5E5F"/>
    <w:rsid w:val="00DE6279"/>
    <w:rsid w:val="00DE6A79"/>
    <w:rsid w:val="00DE70D1"/>
    <w:rsid w:val="00DE710B"/>
    <w:rsid w:val="00DE7887"/>
    <w:rsid w:val="00DE7DAC"/>
    <w:rsid w:val="00DE7EB4"/>
    <w:rsid w:val="00DF074E"/>
    <w:rsid w:val="00DF0B1F"/>
    <w:rsid w:val="00DF0CE4"/>
    <w:rsid w:val="00DF1C49"/>
    <w:rsid w:val="00DF2A1A"/>
    <w:rsid w:val="00DF2BF5"/>
    <w:rsid w:val="00DF2F60"/>
    <w:rsid w:val="00DF49A6"/>
    <w:rsid w:val="00DF55AD"/>
    <w:rsid w:val="00DF5AEC"/>
    <w:rsid w:val="00DF5C3A"/>
    <w:rsid w:val="00DF5F2B"/>
    <w:rsid w:val="00DF64F2"/>
    <w:rsid w:val="00DF68BE"/>
    <w:rsid w:val="00DF6C9B"/>
    <w:rsid w:val="00DF77DC"/>
    <w:rsid w:val="00DF7BA8"/>
    <w:rsid w:val="00E000ED"/>
    <w:rsid w:val="00E00568"/>
    <w:rsid w:val="00E005DA"/>
    <w:rsid w:val="00E006AE"/>
    <w:rsid w:val="00E00DA8"/>
    <w:rsid w:val="00E01AE6"/>
    <w:rsid w:val="00E01B5A"/>
    <w:rsid w:val="00E0352A"/>
    <w:rsid w:val="00E03B80"/>
    <w:rsid w:val="00E0407A"/>
    <w:rsid w:val="00E04200"/>
    <w:rsid w:val="00E048D5"/>
    <w:rsid w:val="00E04FC4"/>
    <w:rsid w:val="00E05854"/>
    <w:rsid w:val="00E06052"/>
    <w:rsid w:val="00E06347"/>
    <w:rsid w:val="00E0668A"/>
    <w:rsid w:val="00E067D2"/>
    <w:rsid w:val="00E07165"/>
    <w:rsid w:val="00E0765A"/>
    <w:rsid w:val="00E07859"/>
    <w:rsid w:val="00E10733"/>
    <w:rsid w:val="00E1106E"/>
    <w:rsid w:val="00E11566"/>
    <w:rsid w:val="00E12266"/>
    <w:rsid w:val="00E123E1"/>
    <w:rsid w:val="00E1291D"/>
    <w:rsid w:val="00E12AFD"/>
    <w:rsid w:val="00E12DDE"/>
    <w:rsid w:val="00E13EA4"/>
    <w:rsid w:val="00E14D11"/>
    <w:rsid w:val="00E14EED"/>
    <w:rsid w:val="00E14F99"/>
    <w:rsid w:val="00E152EB"/>
    <w:rsid w:val="00E155C2"/>
    <w:rsid w:val="00E15F67"/>
    <w:rsid w:val="00E160A7"/>
    <w:rsid w:val="00E163D5"/>
    <w:rsid w:val="00E163E0"/>
    <w:rsid w:val="00E16781"/>
    <w:rsid w:val="00E170E6"/>
    <w:rsid w:val="00E17270"/>
    <w:rsid w:val="00E17D07"/>
    <w:rsid w:val="00E17D46"/>
    <w:rsid w:val="00E20FEA"/>
    <w:rsid w:val="00E21065"/>
    <w:rsid w:val="00E21756"/>
    <w:rsid w:val="00E2188C"/>
    <w:rsid w:val="00E2333E"/>
    <w:rsid w:val="00E23D70"/>
    <w:rsid w:val="00E23E4F"/>
    <w:rsid w:val="00E25829"/>
    <w:rsid w:val="00E25CC0"/>
    <w:rsid w:val="00E26E1F"/>
    <w:rsid w:val="00E27404"/>
    <w:rsid w:val="00E27482"/>
    <w:rsid w:val="00E30090"/>
    <w:rsid w:val="00E31132"/>
    <w:rsid w:val="00E32218"/>
    <w:rsid w:val="00E322FE"/>
    <w:rsid w:val="00E332DA"/>
    <w:rsid w:val="00E33353"/>
    <w:rsid w:val="00E346A2"/>
    <w:rsid w:val="00E346BA"/>
    <w:rsid w:val="00E35122"/>
    <w:rsid w:val="00E364F2"/>
    <w:rsid w:val="00E365BC"/>
    <w:rsid w:val="00E36751"/>
    <w:rsid w:val="00E36CEE"/>
    <w:rsid w:val="00E3733E"/>
    <w:rsid w:val="00E373BC"/>
    <w:rsid w:val="00E375C6"/>
    <w:rsid w:val="00E37937"/>
    <w:rsid w:val="00E37DE3"/>
    <w:rsid w:val="00E40AD7"/>
    <w:rsid w:val="00E4226F"/>
    <w:rsid w:val="00E43194"/>
    <w:rsid w:val="00E43237"/>
    <w:rsid w:val="00E434C3"/>
    <w:rsid w:val="00E43565"/>
    <w:rsid w:val="00E43C34"/>
    <w:rsid w:val="00E4466D"/>
    <w:rsid w:val="00E44C3F"/>
    <w:rsid w:val="00E451D1"/>
    <w:rsid w:val="00E45467"/>
    <w:rsid w:val="00E463C3"/>
    <w:rsid w:val="00E46574"/>
    <w:rsid w:val="00E469D2"/>
    <w:rsid w:val="00E46B39"/>
    <w:rsid w:val="00E50067"/>
    <w:rsid w:val="00E50920"/>
    <w:rsid w:val="00E50E15"/>
    <w:rsid w:val="00E50FD1"/>
    <w:rsid w:val="00E51452"/>
    <w:rsid w:val="00E519CF"/>
    <w:rsid w:val="00E52E21"/>
    <w:rsid w:val="00E531A1"/>
    <w:rsid w:val="00E53A25"/>
    <w:rsid w:val="00E53A5B"/>
    <w:rsid w:val="00E54090"/>
    <w:rsid w:val="00E544BB"/>
    <w:rsid w:val="00E549B4"/>
    <w:rsid w:val="00E54CCF"/>
    <w:rsid w:val="00E54F80"/>
    <w:rsid w:val="00E550A5"/>
    <w:rsid w:val="00E551BB"/>
    <w:rsid w:val="00E55220"/>
    <w:rsid w:val="00E560BE"/>
    <w:rsid w:val="00E565B1"/>
    <w:rsid w:val="00E56CCB"/>
    <w:rsid w:val="00E57B03"/>
    <w:rsid w:val="00E600B1"/>
    <w:rsid w:val="00E60279"/>
    <w:rsid w:val="00E6052C"/>
    <w:rsid w:val="00E60779"/>
    <w:rsid w:val="00E6080D"/>
    <w:rsid w:val="00E61377"/>
    <w:rsid w:val="00E614EA"/>
    <w:rsid w:val="00E61614"/>
    <w:rsid w:val="00E61B63"/>
    <w:rsid w:val="00E62E20"/>
    <w:rsid w:val="00E63040"/>
    <w:rsid w:val="00E6311B"/>
    <w:rsid w:val="00E63C97"/>
    <w:rsid w:val="00E63E10"/>
    <w:rsid w:val="00E6417B"/>
    <w:rsid w:val="00E642D5"/>
    <w:rsid w:val="00E644E3"/>
    <w:rsid w:val="00E644FB"/>
    <w:rsid w:val="00E64975"/>
    <w:rsid w:val="00E64D19"/>
    <w:rsid w:val="00E67F2E"/>
    <w:rsid w:val="00E70B8B"/>
    <w:rsid w:val="00E70F15"/>
    <w:rsid w:val="00E7176F"/>
    <w:rsid w:val="00E7198E"/>
    <w:rsid w:val="00E71A05"/>
    <w:rsid w:val="00E71E55"/>
    <w:rsid w:val="00E721CD"/>
    <w:rsid w:val="00E7222E"/>
    <w:rsid w:val="00E7266A"/>
    <w:rsid w:val="00E72E36"/>
    <w:rsid w:val="00E73048"/>
    <w:rsid w:val="00E734A2"/>
    <w:rsid w:val="00E73A86"/>
    <w:rsid w:val="00E73C3F"/>
    <w:rsid w:val="00E73F10"/>
    <w:rsid w:val="00E751B3"/>
    <w:rsid w:val="00E75913"/>
    <w:rsid w:val="00E75A96"/>
    <w:rsid w:val="00E75DEE"/>
    <w:rsid w:val="00E75FF2"/>
    <w:rsid w:val="00E7676D"/>
    <w:rsid w:val="00E76D12"/>
    <w:rsid w:val="00E77073"/>
    <w:rsid w:val="00E7725D"/>
    <w:rsid w:val="00E772D7"/>
    <w:rsid w:val="00E7799A"/>
    <w:rsid w:val="00E77E85"/>
    <w:rsid w:val="00E8000A"/>
    <w:rsid w:val="00E80454"/>
    <w:rsid w:val="00E806CB"/>
    <w:rsid w:val="00E80B2C"/>
    <w:rsid w:val="00E81A81"/>
    <w:rsid w:val="00E81FC3"/>
    <w:rsid w:val="00E824E0"/>
    <w:rsid w:val="00E82CEB"/>
    <w:rsid w:val="00E83ADB"/>
    <w:rsid w:val="00E83CD3"/>
    <w:rsid w:val="00E84C18"/>
    <w:rsid w:val="00E86752"/>
    <w:rsid w:val="00E869CE"/>
    <w:rsid w:val="00E87B8F"/>
    <w:rsid w:val="00E903FA"/>
    <w:rsid w:val="00E906C4"/>
    <w:rsid w:val="00E912F8"/>
    <w:rsid w:val="00E91E3B"/>
    <w:rsid w:val="00E9362F"/>
    <w:rsid w:val="00E94593"/>
    <w:rsid w:val="00E94E1A"/>
    <w:rsid w:val="00E9582D"/>
    <w:rsid w:val="00E9637A"/>
    <w:rsid w:val="00E966E1"/>
    <w:rsid w:val="00E96A3A"/>
    <w:rsid w:val="00E96B03"/>
    <w:rsid w:val="00E97061"/>
    <w:rsid w:val="00E97412"/>
    <w:rsid w:val="00EA0B9A"/>
    <w:rsid w:val="00EA0C06"/>
    <w:rsid w:val="00EA0F8A"/>
    <w:rsid w:val="00EA2810"/>
    <w:rsid w:val="00EA2CBE"/>
    <w:rsid w:val="00EA41D4"/>
    <w:rsid w:val="00EA4959"/>
    <w:rsid w:val="00EA4C96"/>
    <w:rsid w:val="00EA5A5F"/>
    <w:rsid w:val="00EA5E74"/>
    <w:rsid w:val="00EA6673"/>
    <w:rsid w:val="00EA6ABF"/>
    <w:rsid w:val="00EA6C58"/>
    <w:rsid w:val="00EA6D72"/>
    <w:rsid w:val="00EA6EFD"/>
    <w:rsid w:val="00EA6FF7"/>
    <w:rsid w:val="00EA7DCB"/>
    <w:rsid w:val="00EB025F"/>
    <w:rsid w:val="00EB1678"/>
    <w:rsid w:val="00EB1EB8"/>
    <w:rsid w:val="00EB2306"/>
    <w:rsid w:val="00EB2653"/>
    <w:rsid w:val="00EB26B8"/>
    <w:rsid w:val="00EB26C1"/>
    <w:rsid w:val="00EB3619"/>
    <w:rsid w:val="00EB37F0"/>
    <w:rsid w:val="00EB3A1E"/>
    <w:rsid w:val="00EB46A0"/>
    <w:rsid w:val="00EB4815"/>
    <w:rsid w:val="00EB4845"/>
    <w:rsid w:val="00EB521A"/>
    <w:rsid w:val="00EB5690"/>
    <w:rsid w:val="00EB5E72"/>
    <w:rsid w:val="00EB6100"/>
    <w:rsid w:val="00EB6C78"/>
    <w:rsid w:val="00EB70D4"/>
    <w:rsid w:val="00EB73B9"/>
    <w:rsid w:val="00EB77D7"/>
    <w:rsid w:val="00EB7D6C"/>
    <w:rsid w:val="00EB7F72"/>
    <w:rsid w:val="00EC0201"/>
    <w:rsid w:val="00EC116D"/>
    <w:rsid w:val="00EC1722"/>
    <w:rsid w:val="00EC1A6A"/>
    <w:rsid w:val="00EC2B65"/>
    <w:rsid w:val="00EC4FB7"/>
    <w:rsid w:val="00EC59A0"/>
    <w:rsid w:val="00EC5E3B"/>
    <w:rsid w:val="00EC6B61"/>
    <w:rsid w:val="00EC6C77"/>
    <w:rsid w:val="00ED05ED"/>
    <w:rsid w:val="00ED0A43"/>
    <w:rsid w:val="00ED0E54"/>
    <w:rsid w:val="00ED19FD"/>
    <w:rsid w:val="00ED24AC"/>
    <w:rsid w:val="00ED2665"/>
    <w:rsid w:val="00ED2F7F"/>
    <w:rsid w:val="00ED36FC"/>
    <w:rsid w:val="00ED3F57"/>
    <w:rsid w:val="00ED50DD"/>
    <w:rsid w:val="00ED51B9"/>
    <w:rsid w:val="00ED525F"/>
    <w:rsid w:val="00ED5692"/>
    <w:rsid w:val="00ED5902"/>
    <w:rsid w:val="00EE033D"/>
    <w:rsid w:val="00EE05A3"/>
    <w:rsid w:val="00EE05CE"/>
    <w:rsid w:val="00EE0B86"/>
    <w:rsid w:val="00EE1696"/>
    <w:rsid w:val="00EE2167"/>
    <w:rsid w:val="00EE235D"/>
    <w:rsid w:val="00EE2447"/>
    <w:rsid w:val="00EE33B0"/>
    <w:rsid w:val="00EE378A"/>
    <w:rsid w:val="00EE474E"/>
    <w:rsid w:val="00EE549E"/>
    <w:rsid w:val="00EE54ED"/>
    <w:rsid w:val="00EE64C2"/>
    <w:rsid w:val="00EE705A"/>
    <w:rsid w:val="00EE74ED"/>
    <w:rsid w:val="00EE7947"/>
    <w:rsid w:val="00EE7E02"/>
    <w:rsid w:val="00EE7F03"/>
    <w:rsid w:val="00EF0D64"/>
    <w:rsid w:val="00EF1936"/>
    <w:rsid w:val="00EF2522"/>
    <w:rsid w:val="00EF2C6B"/>
    <w:rsid w:val="00EF342C"/>
    <w:rsid w:val="00EF3C78"/>
    <w:rsid w:val="00EF43A3"/>
    <w:rsid w:val="00EF47AA"/>
    <w:rsid w:val="00EF47C1"/>
    <w:rsid w:val="00EF4803"/>
    <w:rsid w:val="00EF4ADD"/>
    <w:rsid w:val="00EF5508"/>
    <w:rsid w:val="00EF5E76"/>
    <w:rsid w:val="00EF5F63"/>
    <w:rsid w:val="00EF6AB9"/>
    <w:rsid w:val="00EF6D8B"/>
    <w:rsid w:val="00EF6E77"/>
    <w:rsid w:val="00EF7159"/>
    <w:rsid w:val="00EF71F8"/>
    <w:rsid w:val="00EF7842"/>
    <w:rsid w:val="00F00066"/>
    <w:rsid w:val="00F000C7"/>
    <w:rsid w:val="00F002C8"/>
    <w:rsid w:val="00F00367"/>
    <w:rsid w:val="00F00615"/>
    <w:rsid w:val="00F008F2"/>
    <w:rsid w:val="00F00E0E"/>
    <w:rsid w:val="00F012A9"/>
    <w:rsid w:val="00F01E5E"/>
    <w:rsid w:val="00F029AF"/>
    <w:rsid w:val="00F02AD3"/>
    <w:rsid w:val="00F030F7"/>
    <w:rsid w:val="00F032D9"/>
    <w:rsid w:val="00F049C2"/>
    <w:rsid w:val="00F04AB8"/>
    <w:rsid w:val="00F04E68"/>
    <w:rsid w:val="00F053C7"/>
    <w:rsid w:val="00F053EA"/>
    <w:rsid w:val="00F05769"/>
    <w:rsid w:val="00F05B28"/>
    <w:rsid w:val="00F05C0C"/>
    <w:rsid w:val="00F063DB"/>
    <w:rsid w:val="00F06E4D"/>
    <w:rsid w:val="00F070E5"/>
    <w:rsid w:val="00F07C2E"/>
    <w:rsid w:val="00F10222"/>
    <w:rsid w:val="00F10D6E"/>
    <w:rsid w:val="00F11FDB"/>
    <w:rsid w:val="00F1297B"/>
    <w:rsid w:val="00F13642"/>
    <w:rsid w:val="00F13662"/>
    <w:rsid w:val="00F137B5"/>
    <w:rsid w:val="00F13E8C"/>
    <w:rsid w:val="00F14098"/>
    <w:rsid w:val="00F144A9"/>
    <w:rsid w:val="00F147AC"/>
    <w:rsid w:val="00F14F98"/>
    <w:rsid w:val="00F1502A"/>
    <w:rsid w:val="00F157FA"/>
    <w:rsid w:val="00F15CCD"/>
    <w:rsid w:val="00F161C4"/>
    <w:rsid w:val="00F16771"/>
    <w:rsid w:val="00F168CE"/>
    <w:rsid w:val="00F17463"/>
    <w:rsid w:val="00F22368"/>
    <w:rsid w:val="00F22874"/>
    <w:rsid w:val="00F22BC3"/>
    <w:rsid w:val="00F22E46"/>
    <w:rsid w:val="00F24A71"/>
    <w:rsid w:val="00F26330"/>
    <w:rsid w:val="00F26A02"/>
    <w:rsid w:val="00F26C64"/>
    <w:rsid w:val="00F2794B"/>
    <w:rsid w:val="00F27AE6"/>
    <w:rsid w:val="00F30100"/>
    <w:rsid w:val="00F30741"/>
    <w:rsid w:val="00F311B9"/>
    <w:rsid w:val="00F32B36"/>
    <w:rsid w:val="00F339F7"/>
    <w:rsid w:val="00F33B97"/>
    <w:rsid w:val="00F33DE3"/>
    <w:rsid w:val="00F345D6"/>
    <w:rsid w:val="00F351CB"/>
    <w:rsid w:val="00F35E09"/>
    <w:rsid w:val="00F362E2"/>
    <w:rsid w:val="00F36E06"/>
    <w:rsid w:val="00F373E6"/>
    <w:rsid w:val="00F37A52"/>
    <w:rsid w:val="00F37B80"/>
    <w:rsid w:val="00F40A5C"/>
    <w:rsid w:val="00F40D2E"/>
    <w:rsid w:val="00F41283"/>
    <w:rsid w:val="00F42039"/>
    <w:rsid w:val="00F423C9"/>
    <w:rsid w:val="00F437A8"/>
    <w:rsid w:val="00F43DA3"/>
    <w:rsid w:val="00F4470C"/>
    <w:rsid w:val="00F44F59"/>
    <w:rsid w:val="00F452D3"/>
    <w:rsid w:val="00F453A5"/>
    <w:rsid w:val="00F455B7"/>
    <w:rsid w:val="00F45B20"/>
    <w:rsid w:val="00F468FC"/>
    <w:rsid w:val="00F46968"/>
    <w:rsid w:val="00F476A5"/>
    <w:rsid w:val="00F47C0F"/>
    <w:rsid w:val="00F47E52"/>
    <w:rsid w:val="00F501DF"/>
    <w:rsid w:val="00F50542"/>
    <w:rsid w:val="00F5075C"/>
    <w:rsid w:val="00F50BC7"/>
    <w:rsid w:val="00F51235"/>
    <w:rsid w:val="00F51595"/>
    <w:rsid w:val="00F52024"/>
    <w:rsid w:val="00F525E2"/>
    <w:rsid w:val="00F53329"/>
    <w:rsid w:val="00F53D7C"/>
    <w:rsid w:val="00F53E9E"/>
    <w:rsid w:val="00F53EA6"/>
    <w:rsid w:val="00F53FD8"/>
    <w:rsid w:val="00F544E4"/>
    <w:rsid w:val="00F546B2"/>
    <w:rsid w:val="00F5484C"/>
    <w:rsid w:val="00F54C32"/>
    <w:rsid w:val="00F54F47"/>
    <w:rsid w:val="00F550C2"/>
    <w:rsid w:val="00F55E87"/>
    <w:rsid w:val="00F56C6B"/>
    <w:rsid w:val="00F56F5E"/>
    <w:rsid w:val="00F56F8F"/>
    <w:rsid w:val="00F600E5"/>
    <w:rsid w:val="00F602BC"/>
    <w:rsid w:val="00F604D3"/>
    <w:rsid w:val="00F61F23"/>
    <w:rsid w:val="00F622C8"/>
    <w:rsid w:val="00F62B3B"/>
    <w:rsid w:val="00F638A6"/>
    <w:rsid w:val="00F63A35"/>
    <w:rsid w:val="00F6425B"/>
    <w:rsid w:val="00F64A69"/>
    <w:rsid w:val="00F65193"/>
    <w:rsid w:val="00F6565C"/>
    <w:rsid w:val="00F662F2"/>
    <w:rsid w:val="00F67370"/>
    <w:rsid w:val="00F67BF7"/>
    <w:rsid w:val="00F70189"/>
    <w:rsid w:val="00F70D0E"/>
    <w:rsid w:val="00F72326"/>
    <w:rsid w:val="00F735D3"/>
    <w:rsid w:val="00F741E4"/>
    <w:rsid w:val="00F7430F"/>
    <w:rsid w:val="00F749AD"/>
    <w:rsid w:val="00F74A46"/>
    <w:rsid w:val="00F75B91"/>
    <w:rsid w:val="00F768E5"/>
    <w:rsid w:val="00F776B0"/>
    <w:rsid w:val="00F77E55"/>
    <w:rsid w:val="00F80415"/>
    <w:rsid w:val="00F81C68"/>
    <w:rsid w:val="00F81C80"/>
    <w:rsid w:val="00F82327"/>
    <w:rsid w:val="00F82733"/>
    <w:rsid w:val="00F82927"/>
    <w:rsid w:val="00F83114"/>
    <w:rsid w:val="00F83441"/>
    <w:rsid w:val="00F83C3B"/>
    <w:rsid w:val="00F83C42"/>
    <w:rsid w:val="00F842F0"/>
    <w:rsid w:val="00F84492"/>
    <w:rsid w:val="00F84B4F"/>
    <w:rsid w:val="00F84CB3"/>
    <w:rsid w:val="00F8551A"/>
    <w:rsid w:val="00F85575"/>
    <w:rsid w:val="00F85722"/>
    <w:rsid w:val="00F857C4"/>
    <w:rsid w:val="00F85D86"/>
    <w:rsid w:val="00F85D87"/>
    <w:rsid w:val="00F85F4D"/>
    <w:rsid w:val="00F862E9"/>
    <w:rsid w:val="00F8739D"/>
    <w:rsid w:val="00F8761E"/>
    <w:rsid w:val="00F90499"/>
    <w:rsid w:val="00F90682"/>
    <w:rsid w:val="00F91F38"/>
    <w:rsid w:val="00F91F3E"/>
    <w:rsid w:val="00F92822"/>
    <w:rsid w:val="00F929A8"/>
    <w:rsid w:val="00F932B9"/>
    <w:rsid w:val="00F93602"/>
    <w:rsid w:val="00F936D7"/>
    <w:rsid w:val="00F94A0B"/>
    <w:rsid w:val="00F94B8F"/>
    <w:rsid w:val="00F95560"/>
    <w:rsid w:val="00F95820"/>
    <w:rsid w:val="00F95BC8"/>
    <w:rsid w:val="00F960B3"/>
    <w:rsid w:val="00F9656F"/>
    <w:rsid w:val="00F96704"/>
    <w:rsid w:val="00F96C15"/>
    <w:rsid w:val="00F970D4"/>
    <w:rsid w:val="00F97FD7"/>
    <w:rsid w:val="00FA0941"/>
    <w:rsid w:val="00FA0C62"/>
    <w:rsid w:val="00FA17A7"/>
    <w:rsid w:val="00FA2A7B"/>
    <w:rsid w:val="00FA2DEF"/>
    <w:rsid w:val="00FA2ECD"/>
    <w:rsid w:val="00FA36EF"/>
    <w:rsid w:val="00FA3C00"/>
    <w:rsid w:val="00FA4F98"/>
    <w:rsid w:val="00FA558B"/>
    <w:rsid w:val="00FA65E0"/>
    <w:rsid w:val="00FA6BCB"/>
    <w:rsid w:val="00FA6C01"/>
    <w:rsid w:val="00FA6EFA"/>
    <w:rsid w:val="00FA7407"/>
    <w:rsid w:val="00FA78BC"/>
    <w:rsid w:val="00FB3297"/>
    <w:rsid w:val="00FB385C"/>
    <w:rsid w:val="00FB3AEF"/>
    <w:rsid w:val="00FB3D99"/>
    <w:rsid w:val="00FB4BB0"/>
    <w:rsid w:val="00FB5450"/>
    <w:rsid w:val="00FB5479"/>
    <w:rsid w:val="00FB5AA6"/>
    <w:rsid w:val="00FB5BBC"/>
    <w:rsid w:val="00FB5E2C"/>
    <w:rsid w:val="00FB647C"/>
    <w:rsid w:val="00FB7338"/>
    <w:rsid w:val="00FC02BC"/>
    <w:rsid w:val="00FC067A"/>
    <w:rsid w:val="00FC09C7"/>
    <w:rsid w:val="00FC0A89"/>
    <w:rsid w:val="00FC1160"/>
    <w:rsid w:val="00FC1886"/>
    <w:rsid w:val="00FC1F28"/>
    <w:rsid w:val="00FC2B7D"/>
    <w:rsid w:val="00FC2FDD"/>
    <w:rsid w:val="00FC3497"/>
    <w:rsid w:val="00FC356D"/>
    <w:rsid w:val="00FC4235"/>
    <w:rsid w:val="00FC4870"/>
    <w:rsid w:val="00FC4CD1"/>
    <w:rsid w:val="00FC50D9"/>
    <w:rsid w:val="00FC5194"/>
    <w:rsid w:val="00FC53E8"/>
    <w:rsid w:val="00FC5EE9"/>
    <w:rsid w:val="00FC602B"/>
    <w:rsid w:val="00FC6F9C"/>
    <w:rsid w:val="00FC75CD"/>
    <w:rsid w:val="00FC7C2B"/>
    <w:rsid w:val="00FD074D"/>
    <w:rsid w:val="00FD0B7F"/>
    <w:rsid w:val="00FD0C04"/>
    <w:rsid w:val="00FD0C15"/>
    <w:rsid w:val="00FD219F"/>
    <w:rsid w:val="00FD27EA"/>
    <w:rsid w:val="00FD2C11"/>
    <w:rsid w:val="00FD3175"/>
    <w:rsid w:val="00FD3406"/>
    <w:rsid w:val="00FD35FD"/>
    <w:rsid w:val="00FD3E3A"/>
    <w:rsid w:val="00FD3EB1"/>
    <w:rsid w:val="00FD4195"/>
    <w:rsid w:val="00FD42BF"/>
    <w:rsid w:val="00FD42C6"/>
    <w:rsid w:val="00FD43A6"/>
    <w:rsid w:val="00FD45F9"/>
    <w:rsid w:val="00FD479D"/>
    <w:rsid w:val="00FD4F8A"/>
    <w:rsid w:val="00FD54D7"/>
    <w:rsid w:val="00FD557E"/>
    <w:rsid w:val="00FD649A"/>
    <w:rsid w:val="00FD6757"/>
    <w:rsid w:val="00FD727D"/>
    <w:rsid w:val="00FD7935"/>
    <w:rsid w:val="00FD7C35"/>
    <w:rsid w:val="00FE0541"/>
    <w:rsid w:val="00FE084C"/>
    <w:rsid w:val="00FE1A3E"/>
    <w:rsid w:val="00FE1B82"/>
    <w:rsid w:val="00FE1FF4"/>
    <w:rsid w:val="00FE27C0"/>
    <w:rsid w:val="00FE39FA"/>
    <w:rsid w:val="00FE41A6"/>
    <w:rsid w:val="00FE46AC"/>
    <w:rsid w:val="00FE5355"/>
    <w:rsid w:val="00FE545B"/>
    <w:rsid w:val="00FE7BF6"/>
    <w:rsid w:val="00FE7C09"/>
    <w:rsid w:val="00FF0127"/>
    <w:rsid w:val="00FF07FC"/>
    <w:rsid w:val="00FF0AA0"/>
    <w:rsid w:val="00FF0D25"/>
    <w:rsid w:val="00FF1599"/>
    <w:rsid w:val="00FF17BC"/>
    <w:rsid w:val="00FF1C34"/>
    <w:rsid w:val="00FF2139"/>
    <w:rsid w:val="00FF27D0"/>
    <w:rsid w:val="00FF31EC"/>
    <w:rsid w:val="00FF3B81"/>
    <w:rsid w:val="00FF47C7"/>
    <w:rsid w:val="00FF488E"/>
    <w:rsid w:val="00FF48F2"/>
    <w:rsid w:val="00FF5E3D"/>
    <w:rsid w:val="00FF6172"/>
    <w:rsid w:val="00FF6C49"/>
    <w:rsid w:val="00FF71F8"/>
    <w:rsid w:val="00FF7753"/>
    <w:rsid w:val="00FF7FFD"/>
    <w:rsid w:val="0105BA55"/>
    <w:rsid w:val="01520593"/>
    <w:rsid w:val="0176E38D"/>
    <w:rsid w:val="017F41B8"/>
    <w:rsid w:val="01E5519E"/>
    <w:rsid w:val="02702AA1"/>
    <w:rsid w:val="027B4BBF"/>
    <w:rsid w:val="02AE42FF"/>
    <w:rsid w:val="02E7AFAD"/>
    <w:rsid w:val="035C2132"/>
    <w:rsid w:val="037B767F"/>
    <w:rsid w:val="03B7035A"/>
    <w:rsid w:val="03B821A7"/>
    <w:rsid w:val="03CAB112"/>
    <w:rsid w:val="04529DF9"/>
    <w:rsid w:val="04C96304"/>
    <w:rsid w:val="04D5CE08"/>
    <w:rsid w:val="050D3B66"/>
    <w:rsid w:val="052410E0"/>
    <w:rsid w:val="05344AA0"/>
    <w:rsid w:val="057E8E42"/>
    <w:rsid w:val="0583C757"/>
    <w:rsid w:val="05B5F514"/>
    <w:rsid w:val="05D5E4B3"/>
    <w:rsid w:val="05FE3151"/>
    <w:rsid w:val="062FF819"/>
    <w:rsid w:val="06347CF3"/>
    <w:rsid w:val="0677197E"/>
    <w:rsid w:val="06C5FB79"/>
    <w:rsid w:val="0704CE79"/>
    <w:rsid w:val="071CD0DD"/>
    <w:rsid w:val="0737D2E6"/>
    <w:rsid w:val="07BC4E49"/>
    <w:rsid w:val="07D38A68"/>
    <w:rsid w:val="07EBA338"/>
    <w:rsid w:val="0872D021"/>
    <w:rsid w:val="0892156C"/>
    <w:rsid w:val="08E09523"/>
    <w:rsid w:val="090F4B38"/>
    <w:rsid w:val="09399194"/>
    <w:rsid w:val="097F921C"/>
    <w:rsid w:val="0987C963"/>
    <w:rsid w:val="0995AF8B"/>
    <w:rsid w:val="099A50E2"/>
    <w:rsid w:val="0A77EB66"/>
    <w:rsid w:val="0AF355A1"/>
    <w:rsid w:val="0AF6A193"/>
    <w:rsid w:val="0B2F9AF9"/>
    <w:rsid w:val="0B4AED20"/>
    <w:rsid w:val="0BE5FD61"/>
    <w:rsid w:val="0C1039ED"/>
    <w:rsid w:val="0C31938C"/>
    <w:rsid w:val="0C31C3A7"/>
    <w:rsid w:val="0C7A9DA9"/>
    <w:rsid w:val="0D64033B"/>
    <w:rsid w:val="0D802740"/>
    <w:rsid w:val="0DFE39F9"/>
    <w:rsid w:val="0E27A704"/>
    <w:rsid w:val="0E4B6FE5"/>
    <w:rsid w:val="0E88E49D"/>
    <w:rsid w:val="0EC8B019"/>
    <w:rsid w:val="0F05ABD9"/>
    <w:rsid w:val="0F8C228C"/>
    <w:rsid w:val="0F958185"/>
    <w:rsid w:val="0FE2B40F"/>
    <w:rsid w:val="10622E32"/>
    <w:rsid w:val="109A0F9E"/>
    <w:rsid w:val="10A0EDE3"/>
    <w:rsid w:val="10C2BA10"/>
    <w:rsid w:val="10D55A9C"/>
    <w:rsid w:val="10E2EF24"/>
    <w:rsid w:val="1108E3F6"/>
    <w:rsid w:val="111AC193"/>
    <w:rsid w:val="1124520F"/>
    <w:rsid w:val="1166AC1B"/>
    <w:rsid w:val="11762A4D"/>
    <w:rsid w:val="117E4668"/>
    <w:rsid w:val="11A246AF"/>
    <w:rsid w:val="11E71869"/>
    <w:rsid w:val="11E90B86"/>
    <w:rsid w:val="11F687C4"/>
    <w:rsid w:val="1209CE8F"/>
    <w:rsid w:val="1217C324"/>
    <w:rsid w:val="1225A821"/>
    <w:rsid w:val="1238B6E1"/>
    <w:rsid w:val="12A40979"/>
    <w:rsid w:val="138183F9"/>
    <w:rsid w:val="13B6CBC0"/>
    <w:rsid w:val="13FE7C25"/>
    <w:rsid w:val="14AE0678"/>
    <w:rsid w:val="14EA8356"/>
    <w:rsid w:val="14EE06B8"/>
    <w:rsid w:val="14F3E1E8"/>
    <w:rsid w:val="1506AE99"/>
    <w:rsid w:val="15293214"/>
    <w:rsid w:val="15889ED9"/>
    <w:rsid w:val="159D3FDD"/>
    <w:rsid w:val="15F8E7C0"/>
    <w:rsid w:val="1614323C"/>
    <w:rsid w:val="16216C55"/>
    <w:rsid w:val="16731812"/>
    <w:rsid w:val="16BB7C3B"/>
    <w:rsid w:val="16CD950F"/>
    <w:rsid w:val="16CF49B5"/>
    <w:rsid w:val="16EF3C5B"/>
    <w:rsid w:val="17168BBA"/>
    <w:rsid w:val="1724975C"/>
    <w:rsid w:val="17461013"/>
    <w:rsid w:val="17504EC9"/>
    <w:rsid w:val="175B8FDB"/>
    <w:rsid w:val="17B54D54"/>
    <w:rsid w:val="17D5253F"/>
    <w:rsid w:val="17E8899F"/>
    <w:rsid w:val="1808797B"/>
    <w:rsid w:val="18095FED"/>
    <w:rsid w:val="181E8B27"/>
    <w:rsid w:val="18C72067"/>
    <w:rsid w:val="18DD54F2"/>
    <w:rsid w:val="18E2E8F6"/>
    <w:rsid w:val="190A86BE"/>
    <w:rsid w:val="19300CCE"/>
    <w:rsid w:val="19878352"/>
    <w:rsid w:val="1994ABEC"/>
    <w:rsid w:val="19EC5E6D"/>
    <w:rsid w:val="1A38D8E1"/>
    <w:rsid w:val="1A531B24"/>
    <w:rsid w:val="1A5B814D"/>
    <w:rsid w:val="1A60DB37"/>
    <w:rsid w:val="1AA19A60"/>
    <w:rsid w:val="1AC03192"/>
    <w:rsid w:val="1B250783"/>
    <w:rsid w:val="1B36F77E"/>
    <w:rsid w:val="1B7EDA89"/>
    <w:rsid w:val="1B8D7368"/>
    <w:rsid w:val="1BAB1801"/>
    <w:rsid w:val="1BC57E8A"/>
    <w:rsid w:val="1BDC0B92"/>
    <w:rsid w:val="1BEE92B6"/>
    <w:rsid w:val="1BF83F3E"/>
    <w:rsid w:val="1C0D1CA5"/>
    <w:rsid w:val="1C41F5D8"/>
    <w:rsid w:val="1C9BCA75"/>
    <w:rsid w:val="1C9EDD25"/>
    <w:rsid w:val="1CE23A74"/>
    <w:rsid w:val="1D18C655"/>
    <w:rsid w:val="1D2212DD"/>
    <w:rsid w:val="1D50A0A4"/>
    <w:rsid w:val="1D62726E"/>
    <w:rsid w:val="1DAAF759"/>
    <w:rsid w:val="1DAE96E0"/>
    <w:rsid w:val="1DBC4AEA"/>
    <w:rsid w:val="1E076054"/>
    <w:rsid w:val="1E1F6BEB"/>
    <w:rsid w:val="1E20489A"/>
    <w:rsid w:val="1E915B63"/>
    <w:rsid w:val="1EAC050C"/>
    <w:rsid w:val="1EC5E3A1"/>
    <w:rsid w:val="1F175A6C"/>
    <w:rsid w:val="1F18C507"/>
    <w:rsid w:val="1F2F7C15"/>
    <w:rsid w:val="1F83957F"/>
    <w:rsid w:val="1F96E681"/>
    <w:rsid w:val="1FA02EDC"/>
    <w:rsid w:val="1FA5B21F"/>
    <w:rsid w:val="1FA64E36"/>
    <w:rsid w:val="1FC9444B"/>
    <w:rsid w:val="1FF012A9"/>
    <w:rsid w:val="1FF8713A"/>
    <w:rsid w:val="1FF8C460"/>
    <w:rsid w:val="20899A05"/>
    <w:rsid w:val="209B9DD4"/>
    <w:rsid w:val="20EB8DA5"/>
    <w:rsid w:val="20F381B0"/>
    <w:rsid w:val="21733297"/>
    <w:rsid w:val="21855D17"/>
    <w:rsid w:val="219CBE29"/>
    <w:rsid w:val="22120C7C"/>
    <w:rsid w:val="221418C5"/>
    <w:rsid w:val="2248D720"/>
    <w:rsid w:val="225AEEEB"/>
    <w:rsid w:val="22BF73B0"/>
    <w:rsid w:val="236E86C0"/>
    <w:rsid w:val="238173A0"/>
    <w:rsid w:val="23A08890"/>
    <w:rsid w:val="23EC71F5"/>
    <w:rsid w:val="23FF604E"/>
    <w:rsid w:val="2415C229"/>
    <w:rsid w:val="2447831B"/>
    <w:rsid w:val="246ABD0B"/>
    <w:rsid w:val="246B0B5E"/>
    <w:rsid w:val="248A9005"/>
    <w:rsid w:val="2496FD8A"/>
    <w:rsid w:val="24B46507"/>
    <w:rsid w:val="255FDE62"/>
    <w:rsid w:val="2579DC9B"/>
    <w:rsid w:val="258E2158"/>
    <w:rsid w:val="2597D3B2"/>
    <w:rsid w:val="25A5FF57"/>
    <w:rsid w:val="25CBF77A"/>
    <w:rsid w:val="25FA9532"/>
    <w:rsid w:val="26173DEB"/>
    <w:rsid w:val="262563DC"/>
    <w:rsid w:val="262F837A"/>
    <w:rsid w:val="269BB35E"/>
    <w:rsid w:val="270265B2"/>
    <w:rsid w:val="27121334"/>
    <w:rsid w:val="2737EDAE"/>
    <w:rsid w:val="27449F3A"/>
    <w:rsid w:val="2754A488"/>
    <w:rsid w:val="27740884"/>
    <w:rsid w:val="278158D0"/>
    <w:rsid w:val="27A4E647"/>
    <w:rsid w:val="283528F1"/>
    <w:rsid w:val="2847A425"/>
    <w:rsid w:val="285C7614"/>
    <w:rsid w:val="288D10CF"/>
    <w:rsid w:val="2892BAC4"/>
    <w:rsid w:val="289905F2"/>
    <w:rsid w:val="292BC5DA"/>
    <w:rsid w:val="293BD360"/>
    <w:rsid w:val="29527577"/>
    <w:rsid w:val="296BF51A"/>
    <w:rsid w:val="297BAB4C"/>
    <w:rsid w:val="29BA8CAC"/>
    <w:rsid w:val="29E3F437"/>
    <w:rsid w:val="2A010812"/>
    <w:rsid w:val="2A14C743"/>
    <w:rsid w:val="2A1E966D"/>
    <w:rsid w:val="2A69AC1E"/>
    <w:rsid w:val="2A75B836"/>
    <w:rsid w:val="2AA351B7"/>
    <w:rsid w:val="2AC91D39"/>
    <w:rsid w:val="2AE3227A"/>
    <w:rsid w:val="2BFC332B"/>
    <w:rsid w:val="2C72DA44"/>
    <w:rsid w:val="2C95BF9A"/>
    <w:rsid w:val="2CA67A9D"/>
    <w:rsid w:val="2CC1147A"/>
    <w:rsid w:val="2D119BD5"/>
    <w:rsid w:val="2D2B232B"/>
    <w:rsid w:val="2DA0FA5B"/>
    <w:rsid w:val="2DACBC9B"/>
    <w:rsid w:val="2DD4F473"/>
    <w:rsid w:val="2DDEB05E"/>
    <w:rsid w:val="2E2E42A3"/>
    <w:rsid w:val="2E52AB15"/>
    <w:rsid w:val="2E5FECF2"/>
    <w:rsid w:val="2EF144DE"/>
    <w:rsid w:val="2F30010B"/>
    <w:rsid w:val="2F3533F0"/>
    <w:rsid w:val="2F6ED8C6"/>
    <w:rsid w:val="2F8A3AB8"/>
    <w:rsid w:val="2F9251C4"/>
    <w:rsid w:val="2FA50EB5"/>
    <w:rsid w:val="2FE046CD"/>
    <w:rsid w:val="30141DEE"/>
    <w:rsid w:val="303C2CAC"/>
    <w:rsid w:val="3067B864"/>
    <w:rsid w:val="30B068F5"/>
    <w:rsid w:val="30EB82F9"/>
    <w:rsid w:val="313B0B6D"/>
    <w:rsid w:val="3147575C"/>
    <w:rsid w:val="315F90D9"/>
    <w:rsid w:val="3194453D"/>
    <w:rsid w:val="31AD6AEB"/>
    <w:rsid w:val="31C004ED"/>
    <w:rsid w:val="31D66C0B"/>
    <w:rsid w:val="31D8C5E8"/>
    <w:rsid w:val="320885F3"/>
    <w:rsid w:val="329FBE0B"/>
    <w:rsid w:val="32C2DB86"/>
    <w:rsid w:val="32E20241"/>
    <w:rsid w:val="32E4F3F7"/>
    <w:rsid w:val="337BF253"/>
    <w:rsid w:val="33864A70"/>
    <w:rsid w:val="33918695"/>
    <w:rsid w:val="33C07FAB"/>
    <w:rsid w:val="33EF37F2"/>
    <w:rsid w:val="33FAC190"/>
    <w:rsid w:val="344E7029"/>
    <w:rsid w:val="346AB033"/>
    <w:rsid w:val="349867FF"/>
    <w:rsid w:val="34EB9BA9"/>
    <w:rsid w:val="34FFF6BB"/>
    <w:rsid w:val="357DEE4C"/>
    <w:rsid w:val="359B2F1D"/>
    <w:rsid w:val="35AB6E9B"/>
    <w:rsid w:val="35AF8330"/>
    <w:rsid w:val="35BE4D08"/>
    <w:rsid w:val="362657E6"/>
    <w:rsid w:val="3635306A"/>
    <w:rsid w:val="368E6E10"/>
    <w:rsid w:val="36A1855A"/>
    <w:rsid w:val="36E9E146"/>
    <w:rsid w:val="370DF3BC"/>
    <w:rsid w:val="3711F664"/>
    <w:rsid w:val="37B6E500"/>
    <w:rsid w:val="380167DC"/>
    <w:rsid w:val="381FDE3C"/>
    <w:rsid w:val="38427267"/>
    <w:rsid w:val="38704510"/>
    <w:rsid w:val="389F7486"/>
    <w:rsid w:val="38CCDF3B"/>
    <w:rsid w:val="38DD852A"/>
    <w:rsid w:val="38DE5DCC"/>
    <w:rsid w:val="38F28C3A"/>
    <w:rsid w:val="38F384FC"/>
    <w:rsid w:val="3923F6D6"/>
    <w:rsid w:val="3927F249"/>
    <w:rsid w:val="39AF9870"/>
    <w:rsid w:val="39FF02DF"/>
    <w:rsid w:val="3A0099A7"/>
    <w:rsid w:val="3A2A1CA9"/>
    <w:rsid w:val="3A7A6D9B"/>
    <w:rsid w:val="3AC1F8DB"/>
    <w:rsid w:val="3AC7D4DF"/>
    <w:rsid w:val="3AD43DB4"/>
    <w:rsid w:val="3B0B6957"/>
    <w:rsid w:val="3B111CA3"/>
    <w:rsid w:val="3B5820A2"/>
    <w:rsid w:val="3B778C7D"/>
    <w:rsid w:val="3B847BEA"/>
    <w:rsid w:val="3BADDA81"/>
    <w:rsid w:val="3BC00293"/>
    <w:rsid w:val="3BFA31D4"/>
    <w:rsid w:val="3C0D72D1"/>
    <w:rsid w:val="3C36AF34"/>
    <w:rsid w:val="3C6ECC45"/>
    <w:rsid w:val="3CC6097F"/>
    <w:rsid w:val="3CD42763"/>
    <w:rsid w:val="3CE02C27"/>
    <w:rsid w:val="3CF0CE3C"/>
    <w:rsid w:val="3D27D57F"/>
    <w:rsid w:val="3D35479D"/>
    <w:rsid w:val="3D3835D5"/>
    <w:rsid w:val="3D414337"/>
    <w:rsid w:val="3D55EB21"/>
    <w:rsid w:val="3D6A9B62"/>
    <w:rsid w:val="3D8002D3"/>
    <w:rsid w:val="3D8F7258"/>
    <w:rsid w:val="3D972AAC"/>
    <w:rsid w:val="3DB42152"/>
    <w:rsid w:val="3DDC975A"/>
    <w:rsid w:val="3DED834E"/>
    <w:rsid w:val="3DF751C4"/>
    <w:rsid w:val="3E2A10EF"/>
    <w:rsid w:val="3E3E7786"/>
    <w:rsid w:val="3E8EC058"/>
    <w:rsid w:val="3EAA20EA"/>
    <w:rsid w:val="3EADFF09"/>
    <w:rsid w:val="3EC23572"/>
    <w:rsid w:val="3F300A12"/>
    <w:rsid w:val="3F3B6653"/>
    <w:rsid w:val="3F6C708E"/>
    <w:rsid w:val="3FA3BC55"/>
    <w:rsid w:val="3FAE3907"/>
    <w:rsid w:val="3FB33F5C"/>
    <w:rsid w:val="40210287"/>
    <w:rsid w:val="4093A449"/>
    <w:rsid w:val="40ACF410"/>
    <w:rsid w:val="40B2AF7B"/>
    <w:rsid w:val="40BB1191"/>
    <w:rsid w:val="40BEB38F"/>
    <w:rsid w:val="40C9A63B"/>
    <w:rsid w:val="40D7C3EB"/>
    <w:rsid w:val="40EFAE14"/>
    <w:rsid w:val="4120C5AB"/>
    <w:rsid w:val="41346FF8"/>
    <w:rsid w:val="418886A8"/>
    <w:rsid w:val="41D43DE5"/>
    <w:rsid w:val="4208461A"/>
    <w:rsid w:val="42352382"/>
    <w:rsid w:val="424319CD"/>
    <w:rsid w:val="42AD9D51"/>
    <w:rsid w:val="42B7C7C1"/>
    <w:rsid w:val="42BEC71B"/>
    <w:rsid w:val="42DE9CC7"/>
    <w:rsid w:val="430FAE6E"/>
    <w:rsid w:val="431BBCA4"/>
    <w:rsid w:val="433DDD3E"/>
    <w:rsid w:val="43ED11F1"/>
    <w:rsid w:val="4419052B"/>
    <w:rsid w:val="44199BE2"/>
    <w:rsid w:val="447DE63F"/>
    <w:rsid w:val="44917B5A"/>
    <w:rsid w:val="44929A1D"/>
    <w:rsid w:val="449934FC"/>
    <w:rsid w:val="44D1889B"/>
    <w:rsid w:val="44D771AF"/>
    <w:rsid w:val="44FBD0BF"/>
    <w:rsid w:val="450BA386"/>
    <w:rsid w:val="451459CF"/>
    <w:rsid w:val="45423957"/>
    <w:rsid w:val="4548A166"/>
    <w:rsid w:val="457D8D96"/>
    <w:rsid w:val="457E515E"/>
    <w:rsid w:val="4581460B"/>
    <w:rsid w:val="458CE766"/>
    <w:rsid w:val="45A6BBDA"/>
    <w:rsid w:val="46137F15"/>
    <w:rsid w:val="466BAA6E"/>
    <w:rsid w:val="468A635D"/>
    <w:rsid w:val="46CAEE95"/>
    <w:rsid w:val="46EE7C2A"/>
    <w:rsid w:val="472BA7D2"/>
    <w:rsid w:val="477BFDBD"/>
    <w:rsid w:val="47DDDA6C"/>
    <w:rsid w:val="480B21C3"/>
    <w:rsid w:val="48EC68F2"/>
    <w:rsid w:val="490BC245"/>
    <w:rsid w:val="4930A8C9"/>
    <w:rsid w:val="49643993"/>
    <w:rsid w:val="49669AAD"/>
    <w:rsid w:val="4976BD27"/>
    <w:rsid w:val="499C5CFF"/>
    <w:rsid w:val="49A7F65E"/>
    <w:rsid w:val="49D86810"/>
    <w:rsid w:val="49DFFC52"/>
    <w:rsid w:val="49E1CD37"/>
    <w:rsid w:val="49EE4222"/>
    <w:rsid w:val="4A3B04BE"/>
    <w:rsid w:val="4ACA1CC3"/>
    <w:rsid w:val="4AF62EDD"/>
    <w:rsid w:val="4B5F7F6F"/>
    <w:rsid w:val="4BAB9C71"/>
    <w:rsid w:val="4BAED524"/>
    <w:rsid w:val="4C7C51E2"/>
    <w:rsid w:val="4CBFD9BD"/>
    <w:rsid w:val="4D44A674"/>
    <w:rsid w:val="4D55312E"/>
    <w:rsid w:val="4D729F0F"/>
    <w:rsid w:val="4D7ACFB7"/>
    <w:rsid w:val="4D90AB1C"/>
    <w:rsid w:val="4E0EFE12"/>
    <w:rsid w:val="4E1F157C"/>
    <w:rsid w:val="4E20A8AC"/>
    <w:rsid w:val="4E34663D"/>
    <w:rsid w:val="4E56507C"/>
    <w:rsid w:val="4E59A40C"/>
    <w:rsid w:val="4E847B7F"/>
    <w:rsid w:val="4E878CAD"/>
    <w:rsid w:val="4EBD1A13"/>
    <w:rsid w:val="4EDA6410"/>
    <w:rsid w:val="4EF20082"/>
    <w:rsid w:val="4F2AA3FC"/>
    <w:rsid w:val="4F7D672D"/>
    <w:rsid w:val="4FBE458C"/>
    <w:rsid w:val="502AC0F9"/>
    <w:rsid w:val="504D769D"/>
    <w:rsid w:val="506A297D"/>
    <w:rsid w:val="51435192"/>
    <w:rsid w:val="51438539"/>
    <w:rsid w:val="5156951B"/>
    <w:rsid w:val="51B780A8"/>
    <w:rsid w:val="51ED1B1F"/>
    <w:rsid w:val="51EF9532"/>
    <w:rsid w:val="52078B4B"/>
    <w:rsid w:val="520DC45B"/>
    <w:rsid w:val="524EA57E"/>
    <w:rsid w:val="52820680"/>
    <w:rsid w:val="5298CC94"/>
    <w:rsid w:val="529A1B34"/>
    <w:rsid w:val="52A43932"/>
    <w:rsid w:val="52B23BCE"/>
    <w:rsid w:val="52F9E09E"/>
    <w:rsid w:val="5331FDD8"/>
    <w:rsid w:val="5348689A"/>
    <w:rsid w:val="534F5F30"/>
    <w:rsid w:val="53546976"/>
    <w:rsid w:val="5375881F"/>
    <w:rsid w:val="53AC6100"/>
    <w:rsid w:val="53B1650B"/>
    <w:rsid w:val="54194551"/>
    <w:rsid w:val="5469D831"/>
    <w:rsid w:val="54879DE4"/>
    <w:rsid w:val="54B4F926"/>
    <w:rsid w:val="54C87750"/>
    <w:rsid w:val="54E3537E"/>
    <w:rsid w:val="55032901"/>
    <w:rsid w:val="5511BA78"/>
    <w:rsid w:val="5528EA5A"/>
    <w:rsid w:val="5555B261"/>
    <w:rsid w:val="555B66CF"/>
    <w:rsid w:val="556D4E78"/>
    <w:rsid w:val="558E5630"/>
    <w:rsid w:val="559B77E6"/>
    <w:rsid w:val="55A40B86"/>
    <w:rsid w:val="55DBA488"/>
    <w:rsid w:val="55F076E5"/>
    <w:rsid w:val="56160859"/>
    <w:rsid w:val="5633FE45"/>
    <w:rsid w:val="563E8F66"/>
    <w:rsid w:val="568841AC"/>
    <w:rsid w:val="568E3D36"/>
    <w:rsid w:val="56B92954"/>
    <w:rsid w:val="56FB99E2"/>
    <w:rsid w:val="576525D5"/>
    <w:rsid w:val="577006BE"/>
    <w:rsid w:val="57784681"/>
    <w:rsid w:val="57AB5EFA"/>
    <w:rsid w:val="57BC9DF6"/>
    <w:rsid w:val="57D28EA0"/>
    <w:rsid w:val="5801F367"/>
    <w:rsid w:val="58129859"/>
    <w:rsid w:val="582D2E0D"/>
    <w:rsid w:val="588D1A95"/>
    <w:rsid w:val="5928D65A"/>
    <w:rsid w:val="593717BD"/>
    <w:rsid w:val="59C08D89"/>
    <w:rsid w:val="59DA8FF7"/>
    <w:rsid w:val="59EEC580"/>
    <w:rsid w:val="5A171A63"/>
    <w:rsid w:val="5A1A8493"/>
    <w:rsid w:val="5A306DDF"/>
    <w:rsid w:val="5ACE42C1"/>
    <w:rsid w:val="5ADCA862"/>
    <w:rsid w:val="5B2AFB3B"/>
    <w:rsid w:val="5B935DEA"/>
    <w:rsid w:val="5B964C5F"/>
    <w:rsid w:val="5B9A6703"/>
    <w:rsid w:val="5BBEA8F1"/>
    <w:rsid w:val="5BE0944F"/>
    <w:rsid w:val="5C22D101"/>
    <w:rsid w:val="5C298465"/>
    <w:rsid w:val="5C2F5F20"/>
    <w:rsid w:val="5C4C9E1E"/>
    <w:rsid w:val="5C72CB6C"/>
    <w:rsid w:val="5C924019"/>
    <w:rsid w:val="5D213687"/>
    <w:rsid w:val="5D57F0CA"/>
    <w:rsid w:val="5E260A3C"/>
    <w:rsid w:val="5E399232"/>
    <w:rsid w:val="5E3F23A9"/>
    <w:rsid w:val="5E53170E"/>
    <w:rsid w:val="5E5B290A"/>
    <w:rsid w:val="5E965035"/>
    <w:rsid w:val="5EAD8CA5"/>
    <w:rsid w:val="5EFF21BD"/>
    <w:rsid w:val="5F1F049B"/>
    <w:rsid w:val="5F2BD51F"/>
    <w:rsid w:val="5F46F771"/>
    <w:rsid w:val="5F5C1B1F"/>
    <w:rsid w:val="5F600084"/>
    <w:rsid w:val="5FDE5132"/>
    <w:rsid w:val="5FE65984"/>
    <w:rsid w:val="603E2341"/>
    <w:rsid w:val="604AEA0B"/>
    <w:rsid w:val="60751A33"/>
    <w:rsid w:val="60BD339F"/>
    <w:rsid w:val="60F5BCAF"/>
    <w:rsid w:val="6112139E"/>
    <w:rsid w:val="611F2A75"/>
    <w:rsid w:val="618512BF"/>
    <w:rsid w:val="61A7174A"/>
    <w:rsid w:val="61AD787B"/>
    <w:rsid w:val="61AF46BD"/>
    <w:rsid w:val="61E3A1B1"/>
    <w:rsid w:val="61F68E9A"/>
    <w:rsid w:val="6213F29F"/>
    <w:rsid w:val="624171B3"/>
    <w:rsid w:val="624844F7"/>
    <w:rsid w:val="624DDDD6"/>
    <w:rsid w:val="62B2ECCF"/>
    <w:rsid w:val="62B4316C"/>
    <w:rsid w:val="63624BDC"/>
    <w:rsid w:val="6396B6A8"/>
    <w:rsid w:val="63B9BD4D"/>
    <w:rsid w:val="63DE9BCF"/>
    <w:rsid w:val="63E52662"/>
    <w:rsid w:val="63E996B6"/>
    <w:rsid w:val="64556F54"/>
    <w:rsid w:val="6486BE0B"/>
    <w:rsid w:val="649EBC53"/>
    <w:rsid w:val="64B8E7EB"/>
    <w:rsid w:val="64E46DD8"/>
    <w:rsid w:val="64ED915A"/>
    <w:rsid w:val="65068437"/>
    <w:rsid w:val="650EDEEF"/>
    <w:rsid w:val="652AAC31"/>
    <w:rsid w:val="655F3315"/>
    <w:rsid w:val="65C4A4D2"/>
    <w:rsid w:val="65D2E26C"/>
    <w:rsid w:val="65F766D3"/>
    <w:rsid w:val="66297F30"/>
    <w:rsid w:val="663C1669"/>
    <w:rsid w:val="6646D7B5"/>
    <w:rsid w:val="66496523"/>
    <w:rsid w:val="6652B1F0"/>
    <w:rsid w:val="6686A9C0"/>
    <w:rsid w:val="6689638E"/>
    <w:rsid w:val="66DD8B9A"/>
    <w:rsid w:val="675DC055"/>
    <w:rsid w:val="67EDB43F"/>
    <w:rsid w:val="67FFEDB5"/>
    <w:rsid w:val="680BFC66"/>
    <w:rsid w:val="680ECF02"/>
    <w:rsid w:val="6821C327"/>
    <w:rsid w:val="6827C7ED"/>
    <w:rsid w:val="683DAFE2"/>
    <w:rsid w:val="68A3058E"/>
    <w:rsid w:val="69169B4F"/>
    <w:rsid w:val="693A3B91"/>
    <w:rsid w:val="69457F9E"/>
    <w:rsid w:val="69AF9622"/>
    <w:rsid w:val="69BE2836"/>
    <w:rsid w:val="69C17B89"/>
    <w:rsid w:val="69C7258F"/>
    <w:rsid w:val="69D9A8C7"/>
    <w:rsid w:val="69FC38AD"/>
    <w:rsid w:val="6A0BC001"/>
    <w:rsid w:val="6A1909B7"/>
    <w:rsid w:val="6A36E594"/>
    <w:rsid w:val="6A6AEFF7"/>
    <w:rsid w:val="6A75E8B9"/>
    <w:rsid w:val="6AB2DC4F"/>
    <w:rsid w:val="6AE92A2A"/>
    <w:rsid w:val="6B1FB555"/>
    <w:rsid w:val="6B5AF7D8"/>
    <w:rsid w:val="6B8B759D"/>
    <w:rsid w:val="6B8CDE17"/>
    <w:rsid w:val="6BADD03F"/>
    <w:rsid w:val="6BC30DF4"/>
    <w:rsid w:val="6BCAB824"/>
    <w:rsid w:val="6BCBF88A"/>
    <w:rsid w:val="6BDBC2E2"/>
    <w:rsid w:val="6C354D14"/>
    <w:rsid w:val="6C68C1B6"/>
    <w:rsid w:val="6C9F44C9"/>
    <w:rsid w:val="6CC26723"/>
    <w:rsid w:val="6CF63C25"/>
    <w:rsid w:val="6D186E85"/>
    <w:rsid w:val="6D19014B"/>
    <w:rsid w:val="6D38EE9B"/>
    <w:rsid w:val="6D6E2EAB"/>
    <w:rsid w:val="6DEEC9C0"/>
    <w:rsid w:val="6DFAA6D2"/>
    <w:rsid w:val="6E24A9F5"/>
    <w:rsid w:val="6E56034F"/>
    <w:rsid w:val="6E6874FA"/>
    <w:rsid w:val="6E9F7975"/>
    <w:rsid w:val="6F3973DE"/>
    <w:rsid w:val="6F468FE8"/>
    <w:rsid w:val="6F57A057"/>
    <w:rsid w:val="6F7948C5"/>
    <w:rsid w:val="6F9CEA32"/>
    <w:rsid w:val="6FC6BFEB"/>
    <w:rsid w:val="7042AE51"/>
    <w:rsid w:val="7078D1E1"/>
    <w:rsid w:val="70DECD3D"/>
    <w:rsid w:val="70FDA19C"/>
    <w:rsid w:val="712956EC"/>
    <w:rsid w:val="717655B8"/>
    <w:rsid w:val="718D8B08"/>
    <w:rsid w:val="71BA2696"/>
    <w:rsid w:val="71CF7304"/>
    <w:rsid w:val="71D8FBF8"/>
    <w:rsid w:val="71DA74B9"/>
    <w:rsid w:val="71E69A62"/>
    <w:rsid w:val="720A9EC9"/>
    <w:rsid w:val="722E1D1C"/>
    <w:rsid w:val="723ED8B9"/>
    <w:rsid w:val="72539B24"/>
    <w:rsid w:val="729D576A"/>
    <w:rsid w:val="72B1212E"/>
    <w:rsid w:val="72D13391"/>
    <w:rsid w:val="72E0FC20"/>
    <w:rsid w:val="72F12828"/>
    <w:rsid w:val="7301200E"/>
    <w:rsid w:val="7321F2C2"/>
    <w:rsid w:val="733F95AD"/>
    <w:rsid w:val="733F96A3"/>
    <w:rsid w:val="73474F81"/>
    <w:rsid w:val="73987D2E"/>
    <w:rsid w:val="745D44ED"/>
    <w:rsid w:val="74B38271"/>
    <w:rsid w:val="74D04BE1"/>
    <w:rsid w:val="751331CA"/>
    <w:rsid w:val="75A9437B"/>
    <w:rsid w:val="75AE9F72"/>
    <w:rsid w:val="75B60541"/>
    <w:rsid w:val="75E4591B"/>
    <w:rsid w:val="7607B5D4"/>
    <w:rsid w:val="762A5D48"/>
    <w:rsid w:val="76687EA1"/>
    <w:rsid w:val="7676FAAC"/>
    <w:rsid w:val="7681BE37"/>
    <w:rsid w:val="76B5F29A"/>
    <w:rsid w:val="76B93332"/>
    <w:rsid w:val="7720597C"/>
    <w:rsid w:val="77A3E699"/>
    <w:rsid w:val="77FEF4EF"/>
    <w:rsid w:val="7832150A"/>
    <w:rsid w:val="7896DEFB"/>
    <w:rsid w:val="790454D5"/>
    <w:rsid w:val="79B92BD6"/>
    <w:rsid w:val="79E99618"/>
    <w:rsid w:val="7A3A7F6D"/>
    <w:rsid w:val="7A56D75E"/>
    <w:rsid w:val="7A7D5DA6"/>
    <w:rsid w:val="7A8501F3"/>
    <w:rsid w:val="7B0A8C6C"/>
    <w:rsid w:val="7B34AEED"/>
    <w:rsid w:val="7B5C242B"/>
    <w:rsid w:val="7B6F3E8D"/>
    <w:rsid w:val="7B88E749"/>
    <w:rsid w:val="7B9714E2"/>
    <w:rsid w:val="7BAB0E6F"/>
    <w:rsid w:val="7BD14104"/>
    <w:rsid w:val="7BE5AB6E"/>
    <w:rsid w:val="7C1D1CB6"/>
    <w:rsid w:val="7C7F797A"/>
    <w:rsid w:val="7C8C2A7F"/>
    <w:rsid w:val="7C92C7B0"/>
    <w:rsid w:val="7D0FF6C9"/>
    <w:rsid w:val="7D703E3C"/>
    <w:rsid w:val="7D8DB207"/>
    <w:rsid w:val="7DF3A0F1"/>
    <w:rsid w:val="7DFAD795"/>
    <w:rsid w:val="7E35F0E2"/>
    <w:rsid w:val="7E3B2BCC"/>
    <w:rsid w:val="7E3D2F1E"/>
    <w:rsid w:val="7E5B3BDC"/>
    <w:rsid w:val="7E6B0EC8"/>
    <w:rsid w:val="7E980718"/>
    <w:rsid w:val="7E9E9F13"/>
    <w:rsid w:val="7EA100B0"/>
    <w:rsid w:val="7ECD3E48"/>
    <w:rsid w:val="7ED06C92"/>
    <w:rsid w:val="7EF092F2"/>
    <w:rsid w:val="7EFCCC16"/>
    <w:rsid w:val="7EFEC43E"/>
    <w:rsid w:val="7F3D5475"/>
    <w:rsid w:val="7FCFA9CF"/>
    <w:rsid w:val="7FE6BA2C"/>
    <w:rsid w:val="7FEDF7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D23B8038-9639-4583-BB11-724C0EDE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uiPriority w:val="1"/>
    <w:qFormat/>
    <w:rsid w:val="51B780A8"/>
    <w:pPr>
      <w:spacing w:before="480" w:after="0"/>
      <w:contextualSpacing/>
      <w:outlineLvl w:val="0"/>
    </w:pPr>
    <w:rPr>
      <w:rFonts w:ascii="Arial" w:hAnsi="Arial"/>
      <w:b/>
      <w:bCs/>
      <w:sz w:val="32"/>
      <w:szCs w:val="32"/>
    </w:rPr>
  </w:style>
  <w:style w:type="paragraph" w:styleId="Heading2">
    <w:name w:val="heading 2"/>
    <w:basedOn w:val="Normal"/>
    <w:next w:val="Normal"/>
    <w:link w:val="Heading2Char"/>
    <w:unhideWhenUsed/>
    <w:qFormat/>
    <w:rsid w:val="003B44F9"/>
    <w:p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236D0"/>
    <w:rPr>
      <w:rFonts w:ascii="Arial" w:hAnsi="Arial"/>
      <w:b/>
      <w:bCs/>
      <w:sz w:val="32"/>
      <w:szCs w:val="32"/>
      <w:lang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character" w:customStyle="1" w:styleId="CommentTextChar">
    <w:name w:val="Comment Text Char"/>
    <w:basedOn w:val="DefaultParagraphFont"/>
    <w:link w:val="CommentText"/>
    <w:rsid w:val="00B5468A"/>
    <w:rPr>
      <w:rFonts w:ascii="Times New Roman" w:hAnsi="Times New Roman"/>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03C53"/>
    <w:pPr>
      <w:tabs>
        <w:tab w:val="left" w:pos="440"/>
        <w:tab w:val="right" w:leader="dot" w:pos="9017"/>
      </w:tabs>
      <w:spacing w:after="100"/>
    </w:pPr>
    <w:rPr>
      <w:b/>
      <w:bCs/>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customStyle="1" w:styleId="ITTBody">
    <w:name w:val="ITT Body"/>
    <w:basedOn w:val="Normal"/>
    <w:link w:val="ITTBodyChar"/>
    <w:qFormat/>
    <w:rsid w:val="007511DA"/>
    <w:pPr>
      <w:numPr>
        <w:numId w:val="2"/>
      </w:numPr>
      <w:tabs>
        <w:tab w:val="left" w:pos="851"/>
      </w:tabs>
      <w:spacing w:after="120" w:line="240" w:lineRule="auto"/>
    </w:pPr>
    <w:rPr>
      <w:rFonts w:ascii="Arial" w:hAnsi="Arial" w:cs="Arial"/>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paragraph" w:customStyle="1" w:styleId="ITTHeading1">
    <w:name w:val="ITT Heading 1"/>
    <w:basedOn w:val="Normal"/>
    <w:qFormat/>
    <w:rsid w:val="00A8588A"/>
    <w:pPr>
      <w:numPr>
        <w:numId w:val="3"/>
      </w:numPr>
      <w:tabs>
        <w:tab w:val="left" w:pos="851"/>
      </w:tabs>
      <w:spacing w:before="360" w:after="120" w:line="240" w:lineRule="auto"/>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506E26"/>
    <w:pPr>
      <w:numPr>
        <w:numId w:val="0"/>
      </w:numPr>
      <w:ind w:left="1305" w:hanging="1021"/>
    </w:pPr>
    <w:rPr>
      <w:sz w:val="24"/>
      <w:szCs w:val="24"/>
    </w:r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numId w:val="0"/>
      </w:num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pPr>
    <w:rPr>
      <w:b/>
      <w:sz w:val="28"/>
      <w:szCs w:val="28"/>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styleId="Revision">
    <w:name w:val="Revision"/>
    <w:hidden/>
    <w:uiPriority w:val="99"/>
    <w:semiHidden/>
    <w:rsid w:val="00221A8D"/>
    <w:rPr>
      <w:sz w:val="22"/>
      <w:szCs w:val="22"/>
      <w:lang w:val="en-US"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506E26"/>
    <w:pPr>
      <w:tabs>
        <w:tab w:val="left" w:pos="2835"/>
      </w:tabs>
      <w:ind w:left="851" w:firstLine="0"/>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4EDA6410"/>
    <w:pPr>
      <w:keepNext/>
      <w:keepLines/>
      <w:spacing w:before="240"/>
    </w:pPr>
    <w:rPr>
      <w:rFonts w:asciiTheme="majorHAnsi" w:eastAsiaTheme="majorEastAsia" w:hAnsiTheme="majorHAnsi" w:cstheme="majorBidi"/>
      <w:b w:val="0"/>
      <w:bCs w:val="0"/>
      <w:color w:val="365F91" w:themeColor="accent1" w:themeShade="BF"/>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005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506E26"/>
    <w:pPr>
      <w:numPr>
        <w:numId w:val="8"/>
      </w:numPr>
      <w:spacing w:after="120"/>
      <w:ind w:left="1276"/>
    </w:pPr>
    <w:rPr>
      <w:rFonts w:ascii="Arial" w:hAnsi="Arial"/>
      <w:sz w:val="24"/>
      <w:szCs w:val="24"/>
      <w:lang w:eastAsia="en-GB" w:bidi="ar-SA"/>
    </w:rPr>
  </w:style>
  <w:style w:type="paragraph" w:customStyle="1" w:styleId="TCH1Annex">
    <w:name w:val="T&amp;C H1 Annex"/>
    <w:basedOn w:val="Normal"/>
    <w:qFormat/>
    <w:rsid w:val="007A59D8"/>
    <w:pPr>
      <w:keepNext/>
      <w:widowControl w:val="0"/>
      <w:numPr>
        <w:numId w:val="9"/>
      </w:numPr>
      <w:tabs>
        <w:tab w:val="left" w:pos="851"/>
      </w:tabs>
      <w:spacing w:before="240" w:after="240" w:line="240" w:lineRule="auto"/>
    </w:pPr>
    <w:rPr>
      <w:rFonts w:ascii="Arial" w:hAnsi="Arial" w:cs="Arial"/>
      <w:b/>
      <w:sz w:val="32"/>
      <w:szCs w:val="36"/>
      <w:lang w:bidi="ar-SA"/>
    </w:rPr>
  </w:style>
  <w:style w:type="paragraph" w:customStyle="1" w:styleId="TCB1Annex">
    <w:name w:val="T&amp;C B1 Annex"/>
    <w:basedOn w:val="TCH1Annex"/>
    <w:qFormat/>
    <w:rsid w:val="007A59D8"/>
    <w:pPr>
      <w:numPr>
        <w:ilvl w:val="1"/>
      </w:numPr>
    </w:pPr>
    <w:rPr>
      <w:b w:val="0"/>
      <w:sz w:val="24"/>
      <w:szCs w:val="24"/>
    </w:rPr>
  </w:style>
  <w:style w:type="paragraph" w:customStyle="1" w:styleId="TCB2Annex">
    <w:name w:val="T&amp;C B2 Annex"/>
    <w:basedOn w:val="Normal"/>
    <w:qFormat/>
    <w:rsid w:val="007A59D8"/>
    <w:pPr>
      <w:keepNext/>
      <w:widowControl w:val="0"/>
      <w:numPr>
        <w:ilvl w:val="2"/>
        <w:numId w:val="9"/>
      </w:numPr>
      <w:spacing w:before="240" w:after="240" w:line="240" w:lineRule="auto"/>
    </w:pPr>
    <w:rPr>
      <w:rFonts w:ascii="Arial" w:hAnsi="Arial" w:cs="Arial"/>
      <w:sz w:val="24"/>
      <w:szCs w:val="24"/>
      <w:lang w:bidi="ar-SA"/>
    </w:rPr>
  </w:style>
  <w:style w:type="paragraph" w:customStyle="1" w:styleId="TCB3Annex">
    <w:name w:val="T&amp;C B3 Annex"/>
    <w:basedOn w:val="TCB2Annex"/>
    <w:qFormat/>
    <w:rsid w:val="007A59D8"/>
    <w:pPr>
      <w:numPr>
        <w:ilvl w:val="3"/>
      </w:numPr>
      <w:tabs>
        <w:tab w:val="left" w:pos="2552"/>
      </w:tabs>
    </w:pPr>
  </w:style>
  <w:style w:type="table" w:customStyle="1" w:styleId="TableGrid2">
    <w:name w:val="Table Grid2"/>
    <w:basedOn w:val="TableNormal"/>
    <w:next w:val="TableGrid"/>
    <w:rsid w:val="00187F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A2C26"/>
    <w:rPr>
      <w:color w:val="605E5C"/>
      <w:shd w:val="clear" w:color="auto" w:fill="E1DFDD"/>
    </w:rPr>
  </w:style>
  <w:style w:type="paragraph" w:customStyle="1" w:styleId="ITTheadinggeneric">
    <w:name w:val="ITT heading generic"/>
    <w:basedOn w:val="Normal"/>
    <w:qFormat/>
    <w:rsid w:val="00506E26"/>
    <w:pPr>
      <w:spacing w:before="240" w:after="120" w:line="240" w:lineRule="auto"/>
    </w:pPr>
    <w:rPr>
      <w:rFonts w:ascii="Arial" w:hAnsi="Arial" w:cs="Arial"/>
      <w:b/>
      <w:bCs/>
      <w:sz w:val="24"/>
      <w:szCs w:val="24"/>
    </w:rPr>
  </w:style>
  <w:style w:type="character" w:customStyle="1" w:styleId="normaltextrun">
    <w:name w:val="normaltextrun"/>
    <w:basedOn w:val="DefaultParagraphFont"/>
    <w:rsid w:val="00346CF5"/>
  </w:style>
  <w:style w:type="character" w:customStyle="1" w:styleId="eop">
    <w:name w:val="eop"/>
    <w:basedOn w:val="DefaultParagraphFont"/>
    <w:rsid w:val="00346CF5"/>
  </w:style>
  <w:style w:type="character" w:styleId="Mention">
    <w:name w:val="Mention"/>
    <w:basedOn w:val="DefaultParagraphFont"/>
    <w:uiPriority w:val="99"/>
    <w:unhideWhenUsed/>
    <w:rsid w:val="00B10B79"/>
    <w:rPr>
      <w:color w:val="2B579A"/>
      <w:shd w:val="clear" w:color="auto" w:fill="E6E6E6"/>
    </w:rPr>
  </w:style>
  <w:style w:type="paragraph" w:styleId="NormalWeb">
    <w:name w:val="Normal (Web)"/>
    <w:basedOn w:val="Normal"/>
    <w:uiPriority w:val="99"/>
    <w:semiHidden/>
    <w:unhideWhenUsed/>
    <w:rsid w:val="00BE7A62"/>
    <w:pPr>
      <w:spacing w:before="100" w:beforeAutospacing="1" w:after="100" w:afterAutospacing="1" w:line="240" w:lineRule="auto"/>
    </w:pPr>
    <w:rPr>
      <w:rFonts w:ascii="Times New Roman" w:hAnsi="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08548592">
      <w:bodyDiv w:val="1"/>
      <w:marLeft w:val="0"/>
      <w:marRight w:val="0"/>
      <w:marTop w:val="0"/>
      <w:marBottom w:val="0"/>
      <w:divBdr>
        <w:top w:val="none" w:sz="0" w:space="0" w:color="auto"/>
        <w:left w:val="none" w:sz="0" w:space="0" w:color="auto"/>
        <w:bottom w:val="none" w:sz="0" w:space="0" w:color="auto"/>
        <w:right w:val="none" w:sz="0" w:space="0" w:color="auto"/>
      </w:divBdr>
      <w:divsChild>
        <w:div w:id="21781641">
          <w:marLeft w:val="0"/>
          <w:marRight w:val="0"/>
          <w:marTop w:val="0"/>
          <w:marBottom w:val="0"/>
          <w:divBdr>
            <w:top w:val="none" w:sz="0" w:space="0" w:color="auto"/>
            <w:left w:val="none" w:sz="0" w:space="0" w:color="auto"/>
            <w:bottom w:val="none" w:sz="0" w:space="0" w:color="auto"/>
            <w:right w:val="none" w:sz="0" w:space="0" w:color="auto"/>
          </w:divBdr>
        </w:div>
        <w:div w:id="186649275">
          <w:marLeft w:val="0"/>
          <w:marRight w:val="0"/>
          <w:marTop w:val="0"/>
          <w:marBottom w:val="0"/>
          <w:divBdr>
            <w:top w:val="none" w:sz="0" w:space="0" w:color="auto"/>
            <w:left w:val="none" w:sz="0" w:space="0" w:color="auto"/>
            <w:bottom w:val="none" w:sz="0" w:space="0" w:color="auto"/>
            <w:right w:val="none" w:sz="0" w:space="0" w:color="auto"/>
          </w:divBdr>
        </w:div>
        <w:div w:id="490685331">
          <w:marLeft w:val="0"/>
          <w:marRight w:val="0"/>
          <w:marTop w:val="0"/>
          <w:marBottom w:val="0"/>
          <w:divBdr>
            <w:top w:val="none" w:sz="0" w:space="0" w:color="auto"/>
            <w:left w:val="none" w:sz="0" w:space="0" w:color="auto"/>
            <w:bottom w:val="none" w:sz="0" w:space="0" w:color="auto"/>
            <w:right w:val="none" w:sz="0" w:space="0" w:color="auto"/>
          </w:divBdr>
        </w:div>
        <w:div w:id="795416711">
          <w:marLeft w:val="0"/>
          <w:marRight w:val="0"/>
          <w:marTop w:val="0"/>
          <w:marBottom w:val="0"/>
          <w:divBdr>
            <w:top w:val="none" w:sz="0" w:space="0" w:color="auto"/>
            <w:left w:val="none" w:sz="0" w:space="0" w:color="auto"/>
            <w:bottom w:val="none" w:sz="0" w:space="0" w:color="auto"/>
            <w:right w:val="none" w:sz="0" w:space="0" w:color="auto"/>
          </w:divBdr>
        </w:div>
        <w:div w:id="906958222">
          <w:marLeft w:val="0"/>
          <w:marRight w:val="0"/>
          <w:marTop w:val="0"/>
          <w:marBottom w:val="0"/>
          <w:divBdr>
            <w:top w:val="none" w:sz="0" w:space="0" w:color="auto"/>
            <w:left w:val="none" w:sz="0" w:space="0" w:color="auto"/>
            <w:bottom w:val="none" w:sz="0" w:space="0" w:color="auto"/>
            <w:right w:val="none" w:sz="0" w:space="0" w:color="auto"/>
          </w:divBdr>
        </w:div>
        <w:div w:id="1198741307">
          <w:marLeft w:val="0"/>
          <w:marRight w:val="0"/>
          <w:marTop w:val="0"/>
          <w:marBottom w:val="0"/>
          <w:divBdr>
            <w:top w:val="none" w:sz="0" w:space="0" w:color="auto"/>
            <w:left w:val="none" w:sz="0" w:space="0" w:color="auto"/>
            <w:bottom w:val="none" w:sz="0" w:space="0" w:color="auto"/>
            <w:right w:val="none" w:sz="0" w:space="0" w:color="auto"/>
          </w:divBdr>
        </w:div>
        <w:div w:id="1237010913">
          <w:marLeft w:val="0"/>
          <w:marRight w:val="0"/>
          <w:marTop w:val="0"/>
          <w:marBottom w:val="0"/>
          <w:divBdr>
            <w:top w:val="none" w:sz="0" w:space="0" w:color="auto"/>
            <w:left w:val="none" w:sz="0" w:space="0" w:color="auto"/>
            <w:bottom w:val="none" w:sz="0" w:space="0" w:color="auto"/>
            <w:right w:val="none" w:sz="0" w:space="0" w:color="auto"/>
          </w:divBdr>
        </w:div>
        <w:div w:id="1493909914">
          <w:marLeft w:val="0"/>
          <w:marRight w:val="0"/>
          <w:marTop w:val="0"/>
          <w:marBottom w:val="0"/>
          <w:divBdr>
            <w:top w:val="none" w:sz="0" w:space="0" w:color="auto"/>
            <w:left w:val="none" w:sz="0" w:space="0" w:color="auto"/>
            <w:bottom w:val="none" w:sz="0" w:space="0" w:color="auto"/>
            <w:right w:val="none" w:sz="0" w:space="0" w:color="auto"/>
          </w:divBdr>
        </w:div>
        <w:div w:id="1723402011">
          <w:marLeft w:val="0"/>
          <w:marRight w:val="0"/>
          <w:marTop w:val="0"/>
          <w:marBottom w:val="0"/>
          <w:divBdr>
            <w:top w:val="none" w:sz="0" w:space="0" w:color="auto"/>
            <w:left w:val="none" w:sz="0" w:space="0" w:color="auto"/>
            <w:bottom w:val="none" w:sz="0" w:space="0" w:color="auto"/>
            <w:right w:val="none" w:sz="0" w:space="0" w:color="auto"/>
          </w:divBdr>
        </w:div>
      </w:divsChild>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8925406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06015876">
      <w:bodyDiv w:val="1"/>
      <w:marLeft w:val="0"/>
      <w:marRight w:val="0"/>
      <w:marTop w:val="0"/>
      <w:marBottom w:val="0"/>
      <w:divBdr>
        <w:top w:val="none" w:sz="0" w:space="0" w:color="auto"/>
        <w:left w:val="none" w:sz="0" w:space="0" w:color="auto"/>
        <w:bottom w:val="none" w:sz="0" w:space="0" w:color="auto"/>
        <w:right w:val="none" w:sz="0" w:space="0" w:color="auto"/>
      </w:divBdr>
      <w:divsChild>
        <w:div w:id="286552137">
          <w:marLeft w:val="0"/>
          <w:marRight w:val="0"/>
          <w:marTop w:val="0"/>
          <w:marBottom w:val="0"/>
          <w:divBdr>
            <w:top w:val="none" w:sz="0" w:space="0" w:color="auto"/>
            <w:left w:val="none" w:sz="0" w:space="0" w:color="auto"/>
            <w:bottom w:val="none" w:sz="0" w:space="0" w:color="auto"/>
            <w:right w:val="none" w:sz="0" w:space="0" w:color="auto"/>
          </w:divBdr>
        </w:div>
        <w:div w:id="584655923">
          <w:marLeft w:val="0"/>
          <w:marRight w:val="0"/>
          <w:marTop w:val="0"/>
          <w:marBottom w:val="0"/>
          <w:divBdr>
            <w:top w:val="none" w:sz="0" w:space="0" w:color="auto"/>
            <w:left w:val="none" w:sz="0" w:space="0" w:color="auto"/>
            <w:bottom w:val="none" w:sz="0" w:space="0" w:color="auto"/>
            <w:right w:val="none" w:sz="0" w:space="0" w:color="auto"/>
          </w:divBdr>
        </w:div>
        <w:div w:id="968049369">
          <w:marLeft w:val="0"/>
          <w:marRight w:val="0"/>
          <w:marTop w:val="0"/>
          <w:marBottom w:val="0"/>
          <w:divBdr>
            <w:top w:val="none" w:sz="0" w:space="0" w:color="auto"/>
            <w:left w:val="none" w:sz="0" w:space="0" w:color="auto"/>
            <w:bottom w:val="none" w:sz="0" w:space="0" w:color="auto"/>
            <w:right w:val="none" w:sz="0" w:space="0" w:color="auto"/>
          </w:divBdr>
        </w:div>
        <w:div w:id="1140533002">
          <w:marLeft w:val="0"/>
          <w:marRight w:val="0"/>
          <w:marTop w:val="0"/>
          <w:marBottom w:val="0"/>
          <w:divBdr>
            <w:top w:val="none" w:sz="0" w:space="0" w:color="auto"/>
            <w:left w:val="none" w:sz="0" w:space="0" w:color="auto"/>
            <w:bottom w:val="none" w:sz="0" w:space="0" w:color="auto"/>
            <w:right w:val="none" w:sz="0" w:space="0" w:color="auto"/>
          </w:divBdr>
        </w:div>
        <w:div w:id="1236285743">
          <w:marLeft w:val="0"/>
          <w:marRight w:val="0"/>
          <w:marTop w:val="0"/>
          <w:marBottom w:val="0"/>
          <w:divBdr>
            <w:top w:val="none" w:sz="0" w:space="0" w:color="auto"/>
            <w:left w:val="none" w:sz="0" w:space="0" w:color="auto"/>
            <w:bottom w:val="none" w:sz="0" w:space="0" w:color="auto"/>
            <w:right w:val="none" w:sz="0" w:space="0" w:color="auto"/>
          </w:divBdr>
        </w:div>
        <w:div w:id="1311128295">
          <w:marLeft w:val="0"/>
          <w:marRight w:val="0"/>
          <w:marTop w:val="0"/>
          <w:marBottom w:val="0"/>
          <w:divBdr>
            <w:top w:val="none" w:sz="0" w:space="0" w:color="auto"/>
            <w:left w:val="none" w:sz="0" w:space="0" w:color="auto"/>
            <w:bottom w:val="none" w:sz="0" w:space="0" w:color="auto"/>
            <w:right w:val="none" w:sz="0" w:space="0" w:color="auto"/>
          </w:divBdr>
        </w:div>
        <w:div w:id="1405373762">
          <w:marLeft w:val="0"/>
          <w:marRight w:val="0"/>
          <w:marTop w:val="0"/>
          <w:marBottom w:val="0"/>
          <w:divBdr>
            <w:top w:val="none" w:sz="0" w:space="0" w:color="auto"/>
            <w:left w:val="none" w:sz="0" w:space="0" w:color="auto"/>
            <w:bottom w:val="none" w:sz="0" w:space="0" w:color="auto"/>
            <w:right w:val="none" w:sz="0" w:space="0" w:color="auto"/>
          </w:divBdr>
        </w:div>
        <w:div w:id="1473018458">
          <w:marLeft w:val="0"/>
          <w:marRight w:val="0"/>
          <w:marTop w:val="0"/>
          <w:marBottom w:val="0"/>
          <w:divBdr>
            <w:top w:val="none" w:sz="0" w:space="0" w:color="auto"/>
            <w:left w:val="none" w:sz="0" w:space="0" w:color="auto"/>
            <w:bottom w:val="none" w:sz="0" w:space="0" w:color="auto"/>
            <w:right w:val="none" w:sz="0" w:space="0" w:color="auto"/>
          </w:divBdr>
        </w:div>
        <w:div w:id="1531647383">
          <w:marLeft w:val="0"/>
          <w:marRight w:val="0"/>
          <w:marTop w:val="0"/>
          <w:marBottom w:val="0"/>
          <w:divBdr>
            <w:top w:val="none" w:sz="0" w:space="0" w:color="auto"/>
            <w:left w:val="none" w:sz="0" w:space="0" w:color="auto"/>
            <w:bottom w:val="none" w:sz="0" w:space="0" w:color="auto"/>
            <w:right w:val="none" w:sz="0" w:space="0" w:color="auto"/>
          </w:divBdr>
        </w:div>
      </w:divsChild>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about/what-we-do/late-stage-assessment-for-medtech" TargetMode="External"/><Relationship Id="rId18" Type="http://schemas.openxmlformats.org/officeDocument/2006/relationships/hyperlink" Target="https://www.nice.org.uk/guidance/hte16"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nice.org.uk/guidance/gid-hte10027/documents/committee-papers" TargetMode="External"/><Relationship Id="rId7" Type="http://schemas.openxmlformats.org/officeDocument/2006/relationships/settings" Target="settings.xml"/><Relationship Id="rId12" Type="http://schemas.openxmlformats.org/officeDocument/2006/relationships/hyperlink" Target="https://www.nice.org.uk/process/pmg39/chapter/introduction" TargetMode="External"/><Relationship Id="rId17" Type="http://schemas.openxmlformats.org/officeDocument/2006/relationships/hyperlink" Target="https://www.gov.uk/government/publications/the-aqua-book-guidance-on-producing-quality-analysis-for-governmen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the-aqua-book-guidance-on-producing-quality-analysis-for-government" TargetMode="External"/><Relationship Id="rId20" Type="http://schemas.openxmlformats.org/officeDocument/2006/relationships/hyperlink" Target="https://www.nice.org.uk/guidance/dg61/documents/committee-paper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ice.org.uk/process/pmg36/chapter/introduction-to-health-technology-evaluation" TargetMode="External"/><Relationship Id="rId24" Type="http://schemas.openxmlformats.org/officeDocument/2006/relationships/hyperlink" Target="https://www.nice.org.uk/guidance/mtg33/documents/addendum-to-assessment-report" TargetMode="External"/><Relationship Id="rId5" Type="http://schemas.openxmlformats.org/officeDocument/2006/relationships/numbering" Target="numbering.xml"/><Relationship Id="rId15" Type="http://schemas.openxmlformats.org/officeDocument/2006/relationships/hyperlink" Target="https://www.gov.uk/government/collections/functional-standards" TargetMode="External"/><Relationship Id="rId23" Type="http://schemas.openxmlformats.org/officeDocument/2006/relationships/hyperlink" Target="https://www.nice.org.uk/guidance/gid-hte10027/documents/committee-paper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nice.org.uk/guidance/hte1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ce.org.uk/corporate/ecd9/chapter/overview" TargetMode="External"/><Relationship Id="rId22" Type="http://schemas.openxmlformats.org/officeDocument/2006/relationships/hyperlink" Target="https://www.nice.org.uk/guidance/gid-hte10027/documents/committee-papers" TargetMode="External"/><Relationship Id="rId27" Type="http://schemas.openxmlformats.org/officeDocument/2006/relationships/fontTable" Target="fontTable.xml"/><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FB08C3D6-7E12-4DC3-8BC2-399AAAA9885E}">
    <t:Anchor>
      <t:Comment id="1644596785"/>
    </t:Anchor>
    <t:History>
      <t:Event id="{C2C5FBE6-2558-4802-89EC-17355945C751}" time="2024-11-05T14:08:51.728Z">
        <t:Attribution userId="S::arrezou.samidas@nice.org.uk::3557061c-cdb4-4cd4-9bfd-29f2fb4ec1d2" userProvider="AD" userName="Arrezou Samidas"/>
        <t:Anchor>
          <t:Comment id="1644596785"/>
        </t:Anchor>
        <t:Create/>
      </t:Event>
      <t:Event id="{BCEDF993-03C2-4C8C-A5A3-E4E380AD126E}" time="2024-11-05T14:08:51.728Z">
        <t:Attribution userId="S::arrezou.samidas@nice.org.uk::3557061c-cdb4-4cd4-9bfd-29f2fb4ec1d2" userProvider="AD" userName="Arrezou Samidas"/>
        <t:Anchor>
          <t:Comment id="1644596785"/>
        </t:Anchor>
        <t:Assign userId="S::Shaun.Rowark@nice.org.uk::b751b4c2-6522-4dfb-a470-8f8c69610ba9" userProvider="AD" userName="Shaun Rowark"/>
      </t:Event>
      <t:Event id="{EB3A775E-62BB-40B3-BFC1-D7CF41E1FAB4}" time="2024-11-05T14:08:51.728Z">
        <t:Attribution userId="S::arrezou.samidas@nice.org.uk::3557061c-cdb4-4cd4-9bfd-29f2fb4ec1d2" userProvider="AD" userName="Arrezou Samidas"/>
        <t:Anchor>
          <t:Comment id="1644596785"/>
        </t:Anchor>
        <t:SetTitle title="IS this the new wording @Shaun Rowark @Anastasia Chalkidou"/>
      </t:Event>
    </t:History>
  </t:Task>
  <t:Task id="{B7A8997A-439B-44CD-BFBE-3D152C4D187C}">
    <t:Anchor>
      <t:Comment id="687529959"/>
    </t:Anchor>
    <t:History>
      <t:Event id="{8AA1C89E-AC19-46F6-8E7E-2D621302A7BB}" time="2024-08-29T14:25:06.293Z">
        <t:Attribution userId="S::arrezou.samidas@nice.org.uk::3557061c-cdb4-4cd4-9bfd-29f2fb4ec1d2" userProvider="AD" userName="Arrezou Samidas"/>
        <t:Anchor>
          <t:Comment id="687529959"/>
        </t:Anchor>
        <t:Create/>
      </t:Event>
      <t:Event id="{678BD6BB-A475-4F1C-AF3C-7D038D78100C}" time="2024-08-29T14:25:06.293Z">
        <t:Attribution userId="S::arrezou.samidas@nice.org.uk::3557061c-cdb4-4cd4-9bfd-29f2fb4ec1d2" userProvider="AD" userName="Arrezou Samidas"/>
        <t:Anchor>
          <t:Comment id="687529959"/>
        </t:Anchor>
        <t:Assign userId="S::Pall.Jonsson@nice.org.uk::f2e20ea1-8204-4c9b-badb-b4828a54faa5" userProvider="AD" userName="Pall Jonsson"/>
      </t:Event>
      <t:Event id="{8F4EB1EF-A48E-41F0-8247-3BB9947FBDCE}" time="2024-08-29T14:25:06.293Z">
        <t:Attribution userId="S::arrezou.samidas@nice.org.uk::3557061c-cdb4-4cd4-9bfd-29f2fb4ec1d2" userProvider="AD" userName="Arrezou Samidas"/>
        <t:Anchor>
          <t:Comment id="687529959"/>
        </t:Anchor>
        <t:SetTitle title="@Pall Jonsson @Shaun Rowark please add some narrative to this in the below description of the work"/>
      </t:Event>
      <t:Event id="{B7AB4C80-4F59-4241-81E7-15AB2DFE03DD}" time="2024-08-30T08:47:41.137Z">
        <t:Attribution userId="S::anastasia.chalkidou@nice.org.uk::47a997ee-acd7-49f1-9433-3a5f8eecb867" userProvider="AD" userName="Anastasia Chalkidou"/>
        <t:Anchor>
          <t:Comment id="1131018983"/>
        </t:Anchor>
        <t:UnassignAll/>
      </t:Event>
      <t:Event id="{2B96C404-C2CD-4617-8643-87D92659D0A1}" time="2024-08-30T08:47:41.137Z">
        <t:Attribution userId="S::anastasia.chalkidou@nice.org.uk::47a997ee-acd7-49f1-9433-3a5f8eecb867" userProvider="AD" userName="Anastasia Chalkidou"/>
        <t:Anchor>
          <t:Comment id="1131018983"/>
        </t:Anchor>
        <t:Assign userId="S::Shaun.Rowark@nice.org.uk::b751b4c2-6522-4dfb-a470-8f8c69610ba9" userProvider="AD" userName="Shaun Rowark"/>
      </t:Event>
    </t:History>
  </t:Task>
  <t:Task id="{7108AFA9-C86C-4D0F-BFB6-98A20AB99524}">
    <t:Anchor>
      <t:Comment id="1844359261"/>
    </t:Anchor>
    <t:History>
      <t:Event id="{E2C787D1-9787-416D-ACE1-5B66D4B715B5}" time="2024-11-13T15:30:05.277Z">
        <t:Attribution userId="S::Arrezou.Samidas@nice.org.uk::3557061c-cdb4-4cd4-9bfd-29f2fb4ec1d2" userProvider="AD" userName="Arrezou Samidas"/>
        <t:Anchor>
          <t:Comment id="1844359261"/>
        </t:Anchor>
        <t:Create/>
      </t:Event>
      <t:Event id="{84869E14-D304-4FE5-B063-986B76BFAEFA}" time="2024-11-13T15:30:05.277Z">
        <t:Attribution userId="S::Arrezou.Samidas@nice.org.uk::3557061c-cdb4-4cd4-9bfd-29f2fb4ec1d2" userProvider="AD" userName="Arrezou Samidas"/>
        <t:Anchor>
          <t:Comment id="1844359261"/>
        </t:Anchor>
        <t:Assign userId="S::Anastasia.Chalkidou@nice.org.uk::47a997ee-acd7-49f1-9433-3a5f8eecb867" userProvider="AD" userName="Anastasia Chalkidou"/>
      </t:Event>
      <t:Event id="{94A82B57-5340-4463-A470-38B37B1B0FCB}" time="2024-11-13T15:30:05.277Z">
        <t:Attribution userId="S::Arrezou.Samidas@nice.org.uk::3557061c-cdb4-4cd4-9bfd-29f2fb4ec1d2" userProvider="AD" userName="Arrezou Samidas"/>
        <t:Anchor>
          <t:Comment id="1844359261"/>
        </t:Anchor>
        <t:SetTitle title="@Anastasia Chalkidou please add your sign off initials and date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63EF-CA71-4455-A33B-9BC898B49979}">
  <ds:schemaRefs>
    <ds:schemaRef ds:uri="http://schemas.microsoft.com/office/infopath/2007/PartnerControls"/>
    <ds:schemaRef ds:uri="http://purl.org/dc/terms/"/>
    <ds:schemaRef ds:uri="http://schemas.microsoft.com/office/2006/metadata/properties"/>
    <ds:schemaRef ds:uri="http://www.w3.org/XML/1998/namespace"/>
    <ds:schemaRef ds:uri="http://schemas.microsoft.com/office/2006/documentManagement/types"/>
    <ds:schemaRef ds:uri="6bc1b51e-7bf0-46e6-b82e-4d66bc0231ba"/>
    <ds:schemaRef ds:uri="19e349eb-2368-4d93-b88b-9cc57ad43090"/>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8367131B-3419-460D-ADB5-8EB036D800EC}">
  <ds:schemaRefs>
    <ds:schemaRef ds:uri="http://schemas.microsoft.com/sharepoint/v3/contenttype/forms"/>
  </ds:schemaRefs>
</ds:datastoreItem>
</file>

<file path=customXml/itemProps3.xml><?xml version="1.0" encoding="utf-8"?>
<ds:datastoreItem xmlns:ds="http://schemas.openxmlformats.org/officeDocument/2006/customXml" ds:itemID="{6BF2F427-29B3-44A4-98BB-55B8E98AC798}"/>
</file>

<file path=customXml/itemProps4.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4788</Words>
  <Characters>28819</Characters>
  <Application>Microsoft Office Word</Application>
  <DocSecurity>0</DocSecurity>
  <Lines>240</Lines>
  <Paragraphs>67</Paragraphs>
  <ScaleCrop>false</ScaleCrop>
  <Company>NICE</Company>
  <LinksUpToDate>false</LinksUpToDate>
  <CharactersWithSpaces>33540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4</cp:revision>
  <cp:lastPrinted>2017-09-30T09:50:00Z</cp:lastPrinted>
  <dcterms:created xsi:type="dcterms:W3CDTF">2024-11-19T15:15:00Z</dcterms:created>
  <dcterms:modified xsi:type="dcterms:W3CDTF">2024-11-19T15:17:00Z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MSIP_Label_c69d85d5-6d9e-4305-a294-1f636ec0f2d6_Enabled">
    <vt:lpwstr>true</vt:lpwstr>
  </property>
  <property fmtid="{D5CDD505-2E9C-101B-9397-08002B2CF9AE}" pid="5" name="MSIP_Label_c69d85d5-6d9e-4305-a294-1f636ec0f2d6_SetDate">
    <vt:lpwstr>2024-03-15T12:42:09Z</vt:lpwstr>
  </property>
  <property fmtid="{D5CDD505-2E9C-101B-9397-08002B2CF9AE}" pid="6" name="MSIP_Label_c69d85d5-6d9e-4305-a294-1f636ec0f2d6_Method">
    <vt:lpwstr>Standard</vt:lpwstr>
  </property>
  <property fmtid="{D5CDD505-2E9C-101B-9397-08002B2CF9AE}" pid="7" name="MSIP_Label_c69d85d5-6d9e-4305-a294-1f636ec0f2d6_Name">
    <vt:lpwstr>OFFICIAL</vt:lpwstr>
  </property>
  <property fmtid="{D5CDD505-2E9C-101B-9397-08002B2CF9AE}" pid="8" name="MSIP_Label_c69d85d5-6d9e-4305-a294-1f636ec0f2d6_SiteId">
    <vt:lpwstr>6030f479-b342-472d-a5dd-740ff7538de9</vt:lpwstr>
  </property>
  <property fmtid="{D5CDD505-2E9C-101B-9397-08002B2CF9AE}" pid="9" name="MSIP_Label_c69d85d5-6d9e-4305-a294-1f636ec0f2d6_ActionId">
    <vt:lpwstr>54fd8654-4832-4994-b366-6c21d37ecc87</vt:lpwstr>
  </property>
  <property fmtid="{D5CDD505-2E9C-101B-9397-08002B2CF9AE}" pid="10" name="MSIP_Label_c69d85d5-6d9e-4305-a294-1f636ec0f2d6_ContentBits">
    <vt:lpwstr>0</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